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0E5D8941" w:rsidR="00C71349" w:rsidRDefault="0072488E" w:rsidP="008C100C">
      <w:pPr>
        <w:pStyle w:val="Title"/>
      </w:pPr>
      <w:r w:rsidRPr="001710BF">
        <w:t>STIX</w:t>
      </w:r>
      <w:r>
        <w:rPr>
          <w:vertAlign w:val="superscript"/>
        </w:rPr>
        <w:t>™</w:t>
      </w:r>
      <w:r w:rsidRPr="001710BF">
        <w:t xml:space="preserve"> Version 2.0. </w:t>
      </w:r>
      <w:r w:rsidRPr="002B65EA">
        <w:t>Part 3: Cyber Observable Core Concepts</w:t>
      </w:r>
    </w:p>
    <w:p w14:paraId="0A48E8C8" w14:textId="4E7C2D60" w:rsidR="00E4299F" w:rsidRDefault="00B03FBA" w:rsidP="008C100C">
      <w:pPr>
        <w:pStyle w:val="Subtitle"/>
      </w:pPr>
      <w:r>
        <w:t xml:space="preserve">Committee Specification </w:t>
      </w:r>
      <w:r w:rsidR="00754425">
        <w:t>01</w:t>
      </w:r>
    </w:p>
    <w:p w14:paraId="2A170032" w14:textId="4451F998" w:rsidR="00286EC7" w:rsidRDefault="00754425" w:rsidP="008C100C">
      <w:pPr>
        <w:pStyle w:val="Subtitle"/>
      </w:pPr>
      <w:r>
        <w:t>19 July</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1EBB15E9" w14:textId="75FFAAEE" w:rsidR="002C372A" w:rsidRPr="002C372A" w:rsidRDefault="002C1363" w:rsidP="002C372A">
      <w:pPr>
        <w:pStyle w:val="Titlepageinfodescription"/>
        <w:rPr>
          <w:rStyle w:val="Hyperlink"/>
          <w:color w:val="auto"/>
        </w:rPr>
      </w:pPr>
      <w:hyperlink r:id="rId10" w:history="1">
        <w:r w:rsidR="002C372A">
          <w:rPr>
            <w:rStyle w:val="Hyperlink"/>
          </w:rPr>
          <w:t>http://docs.oasis-open.org/cti/stix/v2.0/cs01/part3-cyber-observable-core/stix-v2.0-cs01-part3-cyber-observable-core.docx</w:t>
        </w:r>
      </w:hyperlink>
      <w:r w:rsidR="002C372A" w:rsidRPr="002C372A">
        <w:rPr>
          <w:rStyle w:val="Hyperlink"/>
          <w:color w:val="auto"/>
        </w:rPr>
        <w:t xml:space="preserve"> (Authoritative)</w:t>
      </w:r>
    </w:p>
    <w:p w14:paraId="0A44462B" w14:textId="65F47BCB" w:rsidR="002C372A" w:rsidRDefault="002C1363" w:rsidP="002C372A">
      <w:pPr>
        <w:pStyle w:val="Titlepageinfodescription"/>
        <w:rPr>
          <w:rStyle w:val="Hyperlink"/>
        </w:rPr>
      </w:pPr>
      <w:hyperlink r:id="rId11" w:history="1">
        <w:r w:rsidR="002C372A">
          <w:rPr>
            <w:rStyle w:val="Hyperlink"/>
          </w:rPr>
          <w:t>http://docs.oasis-open.org/cti/stix/v2.0/cs01/part3-cyber-observable-core/stix-v2.0-cs01-part3-cyber-observable-core.html</w:t>
        </w:r>
      </w:hyperlink>
    </w:p>
    <w:p w14:paraId="4953E45D" w14:textId="7049AA2D" w:rsidR="00CF629C" w:rsidRPr="00FC06F0" w:rsidRDefault="002C1363" w:rsidP="002C372A">
      <w:pPr>
        <w:pStyle w:val="Titlepageinfodescription"/>
        <w:rPr>
          <w:rStyle w:val="Hyperlink"/>
          <w:color w:val="auto"/>
        </w:rPr>
      </w:pPr>
      <w:hyperlink r:id="rId12" w:history="1">
        <w:r w:rsidR="002C372A">
          <w:rPr>
            <w:rStyle w:val="Hyperlink"/>
          </w:rPr>
          <w:t>http://docs.oasis-open.org/cti/stix/v2.0/cs01/part3-cyber-observable-core/stix-v2.0-cs01-part3-cyber-observable-core.pdf</w:t>
        </w:r>
      </w:hyperlink>
    </w:p>
    <w:p w14:paraId="326CA232" w14:textId="77777777" w:rsidR="003B0E37" w:rsidRDefault="003B0E37" w:rsidP="003B0E37">
      <w:pPr>
        <w:pStyle w:val="Titlepageinfo"/>
      </w:pPr>
      <w:r>
        <w:t xml:space="preserve">Previous </w:t>
      </w:r>
      <w:r w:rsidR="00C5515D">
        <w:t>v</w:t>
      </w:r>
      <w:r>
        <w:t>ersion:</w:t>
      </w:r>
    </w:p>
    <w:p w14:paraId="14DFB33B" w14:textId="77777777" w:rsidR="002C372A" w:rsidRPr="002C372A" w:rsidRDefault="002C1363" w:rsidP="002C372A">
      <w:pPr>
        <w:pStyle w:val="Titlepageinfodescription"/>
        <w:rPr>
          <w:rStyle w:val="Hyperlink"/>
          <w:color w:val="auto"/>
        </w:rPr>
      </w:pPr>
      <w:hyperlink r:id="rId13" w:history="1">
        <w:r w:rsidR="002C372A">
          <w:rPr>
            <w:rStyle w:val="Hyperlink"/>
          </w:rPr>
          <w:t>http://docs.oasis-open.org/cti/stix/v2.0/csprd02/part3-cyber-observable-core/stix-v2.0-csprd02-part3-cyber-observable-core.docx</w:t>
        </w:r>
      </w:hyperlink>
      <w:r w:rsidR="002C372A" w:rsidRPr="002C372A">
        <w:rPr>
          <w:rStyle w:val="Hyperlink"/>
          <w:color w:val="auto"/>
        </w:rPr>
        <w:t xml:space="preserve"> (Authoritative)</w:t>
      </w:r>
    </w:p>
    <w:p w14:paraId="64EBA0F8" w14:textId="77777777" w:rsidR="002C372A" w:rsidRDefault="002C1363" w:rsidP="002C372A">
      <w:pPr>
        <w:pStyle w:val="Titlepageinfodescription"/>
        <w:rPr>
          <w:rStyle w:val="Hyperlink"/>
        </w:rPr>
      </w:pPr>
      <w:hyperlink r:id="rId14" w:history="1">
        <w:r w:rsidR="002C372A">
          <w:rPr>
            <w:rStyle w:val="Hyperlink"/>
          </w:rPr>
          <w:t>http://docs.oasis-open.org/cti/stix/v2.0/csprd02/part3-cyber-observable-core/stix-v2.0-csprd02-part3-cyber-observable-core.html</w:t>
        </w:r>
      </w:hyperlink>
    </w:p>
    <w:p w14:paraId="61806C18" w14:textId="3E8B2F53" w:rsidR="00FC06F0" w:rsidRPr="00FC06F0" w:rsidRDefault="002C1363" w:rsidP="002C372A">
      <w:pPr>
        <w:pStyle w:val="Titlepageinfodescription"/>
        <w:rPr>
          <w:rStyle w:val="Hyperlink"/>
          <w:color w:val="auto"/>
        </w:rPr>
      </w:pPr>
      <w:hyperlink r:id="rId15" w:history="1">
        <w:r w:rsidR="002C372A">
          <w:rPr>
            <w:rStyle w:val="Hyperlink"/>
          </w:rPr>
          <w:t>http://docs.oasis-open.org/cti/stix/v2.0/csprd02/part3-cyber-observable-core/stix-v2.0-csprd02-part3-cyber-observable-core.pdf</w:t>
        </w:r>
      </w:hyperlink>
    </w:p>
    <w:p w14:paraId="16BFAFD6" w14:textId="77777777" w:rsidR="003B0E37" w:rsidRDefault="003B0E37" w:rsidP="003B0E37">
      <w:pPr>
        <w:pStyle w:val="Titlepageinfo"/>
      </w:pPr>
      <w:r>
        <w:t xml:space="preserve">Latest </w:t>
      </w:r>
      <w:r w:rsidR="00C5515D">
        <w:t>v</w:t>
      </w:r>
      <w:r>
        <w:t>ersion:</w:t>
      </w:r>
    </w:p>
    <w:p w14:paraId="6132924A" w14:textId="77777777" w:rsidR="002C372A" w:rsidRPr="002C372A" w:rsidRDefault="002C1363" w:rsidP="002C372A">
      <w:pPr>
        <w:pStyle w:val="Titlepageinfodescription"/>
        <w:rPr>
          <w:rStyle w:val="Hyperlink"/>
          <w:color w:val="auto"/>
        </w:rPr>
      </w:pPr>
      <w:hyperlink r:id="rId16" w:history="1">
        <w:r w:rsidR="002C372A">
          <w:rPr>
            <w:rStyle w:val="Hyperlink"/>
          </w:rPr>
          <w:t>http://docs.oasis-open.org/cti/stix/v2.0/stix-v2.0-part3-cyber-observable-core.docx</w:t>
        </w:r>
      </w:hyperlink>
      <w:r w:rsidR="002C372A" w:rsidRPr="002C372A">
        <w:rPr>
          <w:rStyle w:val="Hyperlink"/>
          <w:color w:val="auto"/>
        </w:rPr>
        <w:t xml:space="preserve"> (Authoritative)</w:t>
      </w:r>
    </w:p>
    <w:p w14:paraId="6C231A30" w14:textId="77777777" w:rsidR="002C372A" w:rsidRDefault="002C1363" w:rsidP="002C372A">
      <w:pPr>
        <w:pStyle w:val="Titlepageinfodescription"/>
        <w:rPr>
          <w:rStyle w:val="Hyperlink"/>
        </w:rPr>
      </w:pPr>
      <w:hyperlink r:id="rId17" w:history="1">
        <w:r w:rsidR="002C372A">
          <w:rPr>
            <w:rStyle w:val="Hyperlink"/>
          </w:rPr>
          <w:t>http://docs.oasis-open.org/cti/stix/v2.0/stix-v2.0-part3-cyber-observable-core.html</w:t>
        </w:r>
      </w:hyperlink>
    </w:p>
    <w:p w14:paraId="5439AFD7" w14:textId="19B0A691" w:rsidR="00FC06F0" w:rsidRPr="00FC06F0" w:rsidRDefault="002C1363" w:rsidP="002C372A">
      <w:pPr>
        <w:pStyle w:val="Titlepageinfodescription"/>
        <w:rPr>
          <w:rStyle w:val="Hyperlink"/>
          <w:color w:val="auto"/>
        </w:rPr>
      </w:pPr>
      <w:hyperlink r:id="rId18" w:history="1">
        <w:r w:rsidR="002C372A">
          <w:rPr>
            <w:rStyle w:val="Hyperlink"/>
          </w:rPr>
          <w:t>http://docs.oasis-open.org/cti/stix/v2.0/stix-v2.0-part3-cyber-observable-core.pdf</w:t>
        </w:r>
      </w:hyperlink>
    </w:p>
    <w:p w14:paraId="441BA7B8" w14:textId="77777777" w:rsidR="00024C43" w:rsidRDefault="00024C43" w:rsidP="008C100C">
      <w:pPr>
        <w:pStyle w:val="Titlepageinfo"/>
      </w:pPr>
      <w:r>
        <w:t>Technical Committee:</w:t>
      </w:r>
    </w:p>
    <w:p w14:paraId="655F4D9C" w14:textId="77777777" w:rsidR="00754425" w:rsidRDefault="002C1363" w:rsidP="00754425">
      <w:pPr>
        <w:pStyle w:val="Titlepageinfodescription"/>
      </w:pPr>
      <w:hyperlink r:id="rId19" w:history="1">
        <w:r w:rsidR="00754425">
          <w:rPr>
            <w:rStyle w:val="Hyperlink"/>
          </w:rPr>
          <w:t>OASIS Cyber Threat Intelligence (CTI) TC</w:t>
        </w:r>
      </w:hyperlink>
    </w:p>
    <w:p w14:paraId="14313EC1" w14:textId="77777777" w:rsidR="00754425" w:rsidRDefault="00754425" w:rsidP="00754425">
      <w:pPr>
        <w:pStyle w:val="Titlepageinfo"/>
      </w:pPr>
      <w:r>
        <w:t>Chair:</w:t>
      </w:r>
    </w:p>
    <w:p w14:paraId="40413254" w14:textId="77777777" w:rsidR="00754425" w:rsidRDefault="00754425" w:rsidP="00754425">
      <w:pPr>
        <w:pStyle w:val="Contributor"/>
      </w:pPr>
      <w:r>
        <w:t>Richard Struse (</w:t>
      </w:r>
      <w:hyperlink r:id="rId20" w:history="1">
        <w:r>
          <w:rPr>
            <w:rStyle w:val="Hyperlink"/>
          </w:rPr>
          <w:t>Richard.Struse@HQ.DHS.GOV</w:t>
        </w:r>
      </w:hyperlink>
      <w:r>
        <w:t>),</w:t>
      </w:r>
      <w:r w:rsidRPr="00960D49">
        <w:t xml:space="preserve"> </w:t>
      </w:r>
      <w:hyperlink r:id="rId21" w:history="1">
        <w:r>
          <w:rPr>
            <w:rStyle w:val="Hyperlink"/>
          </w:rPr>
          <w:t>DHS Office of Cybersecurity and Communications (CS&amp;C)</w:t>
        </w:r>
      </w:hyperlink>
    </w:p>
    <w:p w14:paraId="20348D8B" w14:textId="77777777" w:rsidR="00754425" w:rsidRDefault="00754425" w:rsidP="00754425">
      <w:pPr>
        <w:pStyle w:val="Titlepageinfo"/>
      </w:pPr>
      <w:r>
        <w:t>Editors:</w:t>
      </w:r>
    </w:p>
    <w:p w14:paraId="2B521444" w14:textId="77777777" w:rsidR="002C372A" w:rsidRDefault="002C372A" w:rsidP="002C372A">
      <w:pPr>
        <w:pStyle w:val="Contributor"/>
        <w:rPr>
          <w:rStyle w:val="Hyperlink"/>
        </w:rPr>
      </w:pPr>
      <w:r>
        <w:t>Trey Darley (</w:t>
      </w:r>
      <w:hyperlink r:id="rId22" w:history="1">
        <w:r w:rsidRPr="001F77F9">
          <w:rPr>
            <w:rStyle w:val="Hyperlink"/>
          </w:rPr>
          <w:t>trey@kingfisherops.com</w:t>
        </w:r>
      </w:hyperlink>
      <w:r>
        <w:t xml:space="preserve">), </w:t>
      </w:r>
      <w:hyperlink r:id="rId23" w:history="1">
        <w:r w:rsidRPr="00137253">
          <w:rPr>
            <w:rStyle w:val="Hyperlink"/>
          </w:rPr>
          <w:t>Kingfisher Operations, sprl</w:t>
        </w:r>
      </w:hyperlink>
    </w:p>
    <w:p w14:paraId="58D2C4B4" w14:textId="06E03419" w:rsidR="00754425" w:rsidRDefault="002C372A" w:rsidP="002C372A">
      <w:pPr>
        <w:pStyle w:val="Contributor"/>
        <w:rPr>
          <w:rStyle w:val="Hyperlink"/>
        </w:rPr>
      </w:pPr>
      <w:r>
        <w:t>Ivan Kirillov (</w:t>
      </w:r>
      <w:hyperlink r:id="rId24" w:history="1">
        <w:r w:rsidRPr="001F77F9">
          <w:rPr>
            <w:rStyle w:val="Hyperlink"/>
          </w:rPr>
          <w:t>ikirillov@mitre.org</w:t>
        </w:r>
      </w:hyperlink>
      <w:r>
        <w:t xml:space="preserve">), </w:t>
      </w:r>
      <w:hyperlink r:id="rId25" w:history="1">
        <w:r>
          <w:rPr>
            <w:rStyle w:val="Hyperlink"/>
          </w:rPr>
          <w:t>MITRE Corporation</w:t>
        </w:r>
      </w:hyperlink>
    </w:p>
    <w:p w14:paraId="28D113E5" w14:textId="77777777" w:rsidR="00754425" w:rsidRDefault="00754425" w:rsidP="00754425">
      <w:pPr>
        <w:pStyle w:val="Titlepageinfo"/>
      </w:pPr>
      <w:bookmarkStart w:id="0" w:name="AdditionalArtifacts"/>
      <w:r>
        <w:t>Additional artifacts</w:t>
      </w:r>
      <w:bookmarkEnd w:id="0"/>
      <w:r>
        <w:t>:</w:t>
      </w:r>
    </w:p>
    <w:p w14:paraId="77F4FE3F" w14:textId="77777777" w:rsidR="00754425" w:rsidRDefault="00754425" w:rsidP="00754425">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0CCAB0B9" w14:textId="591D1579" w:rsidR="00754425" w:rsidRPr="0001542A" w:rsidRDefault="00754425" w:rsidP="00754425">
      <w:pPr>
        <w:pStyle w:val="RelatedWork"/>
        <w:rPr>
          <w:i/>
        </w:rPr>
      </w:pPr>
      <w:r w:rsidRPr="006B2333">
        <w:rPr>
          <w:i/>
        </w:rPr>
        <w:t>STIX</w:t>
      </w:r>
      <w:r>
        <w:rPr>
          <w:rFonts w:cs="Arial"/>
          <w:i/>
          <w:vertAlign w:val="superscript"/>
        </w:rPr>
        <w:t>™</w:t>
      </w:r>
      <w:r w:rsidRPr="006B2333">
        <w:rPr>
          <w:i/>
        </w:rPr>
        <w:t xml:space="preserve"> Version 2.0. Part 1: STIX Core Concepts</w:t>
      </w:r>
      <w:r>
        <w:t>.</w:t>
      </w:r>
      <w:r w:rsidRPr="0001542A">
        <w:rPr>
          <w:i/>
        </w:rPr>
        <w:t xml:space="preserve"> </w:t>
      </w:r>
      <w:hyperlink r:id="rId26" w:history="1">
        <w:r w:rsidR="00860774">
          <w:rPr>
            <w:rStyle w:val="Hyperlink"/>
          </w:rPr>
          <w:t>http://docs.oasis-open.org/cti/stix/v2.0/cs01/part1-stix-core/stix-v2.0-cs01-part1-stix-core.html</w:t>
        </w:r>
      </w:hyperlink>
      <w:r w:rsidRPr="0001542A">
        <w:rPr>
          <w:i/>
        </w:rPr>
        <w:t>.</w:t>
      </w:r>
    </w:p>
    <w:p w14:paraId="56EA6A2B" w14:textId="28B2C12C" w:rsidR="00754425" w:rsidRPr="0001542A" w:rsidRDefault="00754425" w:rsidP="00754425">
      <w:pPr>
        <w:pStyle w:val="RelatedWork"/>
        <w:rPr>
          <w:i/>
        </w:rPr>
      </w:pPr>
      <w:r w:rsidRPr="0001542A">
        <w:rPr>
          <w:i/>
        </w:rPr>
        <w:t>STIX</w:t>
      </w:r>
      <w:r>
        <w:rPr>
          <w:rFonts w:cs="Arial"/>
          <w:i/>
          <w:vertAlign w:val="superscript"/>
        </w:rPr>
        <w:t>™</w:t>
      </w:r>
      <w:r w:rsidRPr="0001542A">
        <w:rPr>
          <w:i/>
        </w:rPr>
        <w:t xml:space="preserve"> Version 2.0. Part 2: STIX Objects. </w:t>
      </w:r>
      <w:hyperlink r:id="rId27" w:history="1">
        <w:r w:rsidR="00860774">
          <w:rPr>
            <w:rStyle w:val="Hyperlink"/>
          </w:rPr>
          <w:t>http://docs.oasis-open.org/cti/stix/v2.0/cs01/part2-stix-objects/stix-v2.0-cs01-part2-stix-objects.html</w:t>
        </w:r>
      </w:hyperlink>
      <w:r w:rsidRPr="0001542A">
        <w:rPr>
          <w:i/>
        </w:rPr>
        <w:t>.</w:t>
      </w:r>
    </w:p>
    <w:p w14:paraId="79F7DFF7" w14:textId="6CA9902B" w:rsidR="00754425" w:rsidRPr="0001542A" w:rsidRDefault="002C372A" w:rsidP="00754425">
      <w:pPr>
        <w:pStyle w:val="RelatedWork"/>
        <w:rPr>
          <w:i/>
        </w:rPr>
      </w:pPr>
      <w:r>
        <w:t xml:space="preserve">(this document) </w:t>
      </w:r>
      <w:r w:rsidR="00754425" w:rsidRPr="0001542A">
        <w:rPr>
          <w:i/>
        </w:rPr>
        <w:t>STIX</w:t>
      </w:r>
      <w:r w:rsidR="00754425">
        <w:rPr>
          <w:rFonts w:cs="Arial"/>
          <w:i/>
          <w:vertAlign w:val="superscript"/>
        </w:rPr>
        <w:t>™</w:t>
      </w:r>
      <w:r w:rsidR="00754425" w:rsidRPr="0001542A">
        <w:rPr>
          <w:i/>
        </w:rPr>
        <w:t xml:space="preserve"> Version 2.0. Part 3: Cyber Observable Core Concepts. </w:t>
      </w:r>
      <w:hyperlink r:id="rId28" w:history="1">
        <w:r w:rsidR="00860774">
          <w:rPr>
            <w:rStyle w:val="Hyperlink"/>
          </w:rPr>
          <w:t>http://docs.oasis-open.org/cti/stix/v2.0/cs01/part3-cyber-observable-core/stix-v2.0-cs01-part3-cyber-observable-core.html</w:t>
        </w:r>
      </w:hyperlink>
      <w:r w:rsidR="00754425">
        <w:rPr>
          <w:rStyle w:val="Hyperlink"/>
        </w:rPr>
        <w:t>.</w:t>
      </w:r>
    </w:p>
    <w:p w14:paraId="3557F999" w14:textId="44F54D17" w:rsidR="00754425" w:rsidRPr="0001542A" w:rsidRDefault="00754425" w:rsidP="00754425">
      <w:pPr>
        <w:pStyle w:val="RelatedWork"/>
        <w:rPr>
          <w:i/>
        </w:rPr>
      </w:pPr>
      <w:r w:rsidRPr="0001542A">
        <w:rPr>
          <w:i/>
        </w:rPr>
        <w:t>STIX</w:t>
      </w:r>
      <w:r>
        <w:rPr>
          <w:rFonts w:cs="Arial"/>
          <w:i/>
          <w:vertAlign w:val="superscript"/>
        </w:rPr>
        <w:t>™</w:t>
      </w:r>
      <w:r w:rsidRPr="0001542A">
        <w:rPr>
          <w:i/>
        </w:rPr>
        <w:t xml:space="preserve"> Version 2.0. Part 4: Cyber Observable Objects. </w:t>
      </w:r>
      <w:hyperlink r:id="rId29" w:history="1">
        <w:r w:rsidR="00860774">
          <w:rPr>
            <w:rStyle w:val="Hyperlink"/>
          </w:rPr>
          <w:t>http://docs.oasis-open.org/cti/stix/v2.0/cs01/part4-cyber-observable-objects/stix-v2.0-cs01-part4-cyber-observable-objects.html</w:t>
        </w:r>
      </w:hyperlink>
      <w:r w:rsidRPr="0001542A">
        <w:rPr>
          <w:i/>
        </w:rPr>
        <w:t>.</w:t>
      </w:r>
    </w:p>
    <w:p w14:paraId="0B0F2798" w14:textId="0756D74C" w:rsidR="00754425" w:rsidRDefault="00754425" w:rsidP="00754425">
      <w:pPr>
        <w:pStyle w:val="RelatedWork"/>
      </w:pPr>
      <w:r w:rsidRPr="0001542A">
        <w:rPr>
          <w:i/>
        </w:rPr>
        <w:lastRenderedPageBreak/>
        <w:t>STIX</w:t>
      </w:r>
      <w:r>
        <w:rPr>
          <w:rFonts w:cs="Arial"/>
          <w:i/>
          <w:vertAlign w:val="superscript"/>
        </w:rPr>
        <w:t>™</w:t>
      </w:r>
      <w:r w:rsidRPr="0001542A">
        <w:rPr>
          <w:i/>
        </w:rPr>
        <w:t xml:space="preserve"> Version 2.0. Part 5: </w:t>
      </w:r>
      <w:r>
        <w:rPr>
          <w:i/>
        </w:rPr>
        <w:t xml:space="preserve">STIX </w:t>
      </w:r>
      <w:r w:rsidRPr="0001542A">
        <w:rPr>
          <w:i/>
        </w:rPr>
        <w:t xml:space="preserve">Patterning. </w:t>
      </w:r>
      <w:hyperlink r:id="rId30" w:history="1">
        <w:r w:rsidR="00860774">
          <w:rPr>
            <w:rStyle w:val="Hyperlink"/>
          </w:rPr>
          <w:t>http://docs.oasis-open.org/cti/stix/v2.0/cs01/part5-stix-patterning/stix-v2.0-cs01-part5-stix-patterning.html</w:t>
        </w:r>
      </w:hyperlink>
      <w:r w:rsidRPr="0001542A">
        <w:rPr>
          <w:i/>
        </w:rPr>
        <w:t>.</w:t>
      </w:r>
    </w:p>
    <w:p w14:paraId="5F6EB0DB" w14:textId="77777777" w:rsidR="00754425" w:rsidRDefault="00754425" w:rsidP="00754425">
      <w:pPr>
        <w:pStyle w:val="Titlepageinfo"/>
      </w:pPr>
      <w:bookmarkStart w:id="1" w:name="RelatedWork"/>
      <w:r>
        <w:t>Related work</w:t>
      </w:r>
      <w:bookmarkEnd w:id="1"/>
      <w:r>
        <w:t>:</w:t>
      </w:r>
    </w:p>
    <w:p w14:paraId="3483BC11" w14:textId="77777777" w:rsidR="00754425" w:rsidRPr="002A00D6" w:rsidRDefault="00754425" w:rsidP="00754425">
      <w:pPr>
        <w:pStyle w:val="Titlepageinfodescription"/>
      </w:pPr>
      <w:r>
        <w:t>This spe</w:t>
      </w:r>
      <w:r w:rsidRPr="00A92719">
        <w:t>cification replaces or superse</w:t>
      </w:r>
      <w:r w:rsidRPr="002A00D6">
        <w:t>des:</w:t>
      </w:r>
    </w:p>
    <w:p w14:paraId="3CD2B157" w14:textId="77777777" w:rsidR="00754425" w:rsidRPr="002A00D6" w:rsidRDefault="00754425" w:rsidP="00754425">
      <w:pPr>
        <w:pStyle w:val="RelatedWork"/>
        <w:rPr>
          <w:rStyle w:val="Hyperlink"/>
          <w:color w:val="auto"/>
        </w:rPr>
      </w:pPr>
      <w:r w:rsidRPr="002A00D6">
        <w:rPr>
          <w:bCs/>
          <w:i/>
        </w:rPr>
        <w:t>STIX</w:t>
      </w:r>
      <w:r w:rsidRPr="002A00D6">
        <w:rPr>
          <w:rFonts w:cs="Arial"/>
          <w:i/>
          <w:vertAlign w:val="superscript"/>
        </w:rPr>
        <w:t>™</w:t>
      </w:r>
      <w:r w:rsidRPr="002A00D6">
        <w:rPr>
          <w:bCs/>
          <w:i/>
        </w:rPr>
        <w:t xml:space="preserve"> Version 1.2.1. Part 1: Overview. </w:t>
      </w:r>
      <w:r w:rsidRPr="002A00D6">
        <w:rPr>
          <w:bCs/>
        </w:rPr>
        <w:t>Edited by Sean Barnum, Desiree Beck, Aharon Cherni</w:t>
      </w:r>
      <w:r>
        <w:rPr>
          <w:bCs/>
        </w:rPr>
        <w:t xml:space="preserve">n, and Rich Piazza. </w:t>
      </w:r>
      <w:r>
        <w:t xml:space="preserve">Latest version: </w:t>
      </w:r>
      <w:hyperlink r:id="rId31" w:history="1">
        <w:r w:rsidRPr="00F35DAC">
          <w:rPr>
            <w:rStyle w:val="Hyperlink"/>
          </w:rPr>
          <w:t>http://docs.oasis-open.org/cti/stix/v1.2.1/stix-v1.2.1-part1-overview.html</w:t>
        </w:r>
      </w:hyperlink>
      <w:r>
        <w:rPr>
          <w:rStyle w:val="Hyperlink"/>
        </w:rPr>
        <w:t>.</w:t>
      </w:r>
    </w:p>
    <w:p w14:paraId="79EA3649" w14:textId="77777777" w:rsidR="00754425" w:rsidRDefault="00754425" w:rsidP="00754425">
      <w:pPr>
        <w:pStyle w:val="RelatedWork"/>
      </w:pPr>
      <w:r>
        <w:rPr>
          <w:i/>
        </w:rPr>
        <w:t>CybOX</w:t>
      </w:r>
      <w:r>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rPr>
        <w:t>Latest version:</w:t>
      </w:r>
      <w:r>
        <w:rPr>
          <w:rStyle w:val="Hyperlink"/>
        </w:rPr>
        <w:t xml:space="preserve"> </w:t>
      </w:r>
      <w:hyperlink r:id="rId32" w:history="1">
        <w:r>
          <w:rPr>
            <w:rStyle w:val="Hyperlink"/>
          </w:rPr>
          <w:t>http://docs.oasis-open.org/cti/cybox/v2.1.1/cybox-v2.1.1-part01-overview.html</w:t>
        </w:r>
      </w:hyperlink>
      <w:r>
        <w:rPr>
          <w:rStyle w:val="Hyperlink"/>
        </w:rPr>
        <w:t>.</w:t>
      </w:r>
    </w:p>
    <w:p w14:paraId="29318D00" w14:textId="77777777" w:rsidR="00754425" w:rsidRPr="004C4D7C" w:rsidRDefault="00754425" w:rsidP="00754425">
      <w:pPr>
        <w:pStyle w:val="Titlepageinfodescription"/>
      </w:pPr>
      <w:r>
        <w:t>This specification is related to:</w:t>
      </w:r>
    </w:p>
    <w:p w14:paraId="6CFB03DA" w14:textId="77777777" w:rsidR="00754425" w:rsidRPr="00280037" w:rsidRDefault="00754425" w:rsidP="002C1363">
      <w:pPr>
        <w:pStyle w:val="ListParagraph"/>
        <w:numPr>
          <w:ilvl w:val="0"/>
          <w:numId w:val="4"/>
        </w:numPr>
        <w:spacing w:before="0" w:after="0"/>
        <w:rPr>
          <w:rFonts w:cs="Arial"/>
        </w:rPr>
      </w:pPr>
      <w:r w:rsidRPr="002D1C1F">
        <w:rPr>
          <w:rFonts w:cs="Arial"/>
          <w:i/>
          <w:iCs/>
          <w:color w:val="000000"/>
          <w:szCs w:val="20"/>
        </w:rPr>
        <w:t>TAXII</w:t>
      </w:r>
      <w:r>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w:t>
      </w:r>
      <w:r>
        <w:rPr>
          <w:rFonts w:cs="Arial"/>
          <w:color w:val="000000"/>
          <w:szCs w:val="20"/>
        </w:rPr>
        <w:t xml:space="preserve">John Wunder, Mark Davidson, and </w:t>
      </w:r>
      <w:r w:rsidRPr="002D1C1F">
        <w:rPr>
          <w:rFonts w:cs="Arial"/>
          <w:color w:val="000000"/>
          <w:szCs w:val="20"/>
        </w:rPr>
        <w:t xml:space="preserve">Bret Jordan. </w:t>
      </w:r>
      <w:r>
        <w:rPr>
          <w:rFonts w:cs="Arial"/>
          <w:color w:val="000000"/>
          <w:szCs w:val="20"/>
        </w:rPr>
        <w:t xml:space="preserve">Latest version: </w:t>
      </w:r>
      <w:hyperlink r:id="rId33" w:history="1">
        <w:r w:rsidRPr="00117A98">
          <w:rPr>
            <w:rStyle w:val="Hyperlink"/>
            <w:rFonts w:cs="Arial"/>
            <w:szCs w:val="20"/>
          </w:rPr>
          <w:t>http://docs.oasis-open.org/cti/taxii/v2.0/taxii-v2.0.html</w:t>
        </w:r>
      </w:hyperlink>
      <w:r w:rsidRPr="002D1C1F">
        <w:rPr>
          <w:rFonts w:cs="Arial"/>
          <w:color w:val="000000"/>
          <w:szCs w:val="20"/>
        </w:rPr>
        <w:t>.</w:t>
      </w:r>
    </w:p>
    <w:p w14:paraId="74CFADA4" w14:textId="77777777" w:rsidR="00754425" w:rsidRDefault="00754425" w:rsidP="00754425">
      <w:pPr>
        <w:pStyle w:val="Titlepageinfo"/>
      </w:pPr>
      <w:r>
        <w:t>Abstract:</w:t>
      </w:r>
    </w:p>
    <w:p w14:paraId="5E4558B3" w14:textId="03032A1A" w:rsidR="00754425" w:rsidRPr="00C66267" w:rsidRDefault="00754425" w:rsidP="00754425">
      <w:pPr>
        <w:pStyle w:val="Abstract"/>
      </w:pPr>
      <w:r w:rsidRPr="00C66267">
        <w:t>Structured Threat Information Expression (STIX</w:t>
      </w:r>
      <w:r w:rsidRPr="00C66267">
        <w:rPr>
          <w:vertAlign w:val="superscript"/>
        </w:rPr>
        <w:t>™</w:t>
      </w:r>
      <w:r w:rsidRPr="00C66267">
        <w:t xml:space="preserve">) is a language for expressing cyber threat and observable information. </w:t>
      </w:r>
      <w:r w:rsidR="002C372A">
        <w:t>STIX Cyber Observables are defined in two documents. This document defines concepts that apply across all of STIX Cyber Observables.</w:t>
      </w:r>
    </w:p>
    <w:p w14:paraId="2568A910" w14:textId="77777777" w:rsidR="00754425" w:rsidRDefault="00754425" w:rsidP="00754425">
      <w:pPr>
        <w:pStyle w:val="Titlepageinfo"/>
      </w:pPr>
      <w:r>
        <w:t>Status:</w:t>
      </w:r>
    </w:p>
    <w:p w14:paraId="3B2AA314" w14:textId="77777777" w:rsidR="00754425" w:rsidRDefault="00754425" w:rsidP="00754425">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4" w:anchor="technical" w:history="1">
        <w:r>
          <w:rPr>
            <w:rStyle w:val="Hyperlink"/>
          </w:rPr>
          <w:t>https://www.oasis-open.org/committees/tc_home.php?wg_abbrev=cti#technical</w:t>
        </w:r>
      </w:hyperlink>
      <w:r>
        <w:t>.</w:t>
      </w:r>
    </w:p>
    <w:p w14:paraId="6DBF0F0E" w14:textId="77777777" w:rsidR="00754425" w:rsidRPr="00A74011" w:rsidRDefault="00754425" w:rsidP="00754425">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35" w:history="1">
        <w:r w:rsidRPr="0007308D">
          <w:rPr>
            <w:rStyle w:val="Hyperlink"/>
          </w:rPr>
          <w:t>Send A Comment</w:t>
        </w:r>
      </w:hyperlink>
      <w:r>
        <w:t xml:space="preserve">” button on the TC’s web page at </w:t>
      </w:r>
      <w:hyperlink r:id="rId36" w:history="1">
        <w:r>
          <w:rPr>
            <w:rStyle w:val="Hyperlink"/>
          </w:rPr>
          <w:t>https://www.oasis-open.org/committees/cti/</w:t>
        </w:r>
      </w:hyperlink>
      <w:r w:rsidRPr="008A31C5">
        <w:rPr>
          <w:rStyle w:val="Hyperlink"/>
          <w:color w:val="000000"/>
        </w:rPr>
        <w:t>.</w:t>
      </w:r>
    </w:p>
    <w:p w14:paraId="55B16F4A" w14:textId="35C1BC2D" w:rsidR="00754425" w:rsidRDefault="00754425" w:rsidP="00754425">
      <w:pPr>
        <w:pStyle w:val="Abstract"/>
      </w:pPr>
      <w:r w:rsidRPr="009D6316">
        <w:t xml:space="preserve">This Committee Specification is provided under </w:t>
      </w:r>
      <w:r>
        <w:t xml:space="preserve">the </w:t>
      </w:r>
      <w:hyperlink r:id="rId37" w:anchor="Non-Assertion-Mode" w:history="1">
        <w:r w:rsidRPr="004C3207">
          <w:rPr>
            <w:rStyle w:val="Hyperlink"/>
          </w:rPr>
          <w:t>Non-Assertion</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https://www.oasis-open.org/committees/cti/ipr.php</w:t>
        </w:r>
      </w:hyperlink>
      <w:r w:rsidRPr="008A31C5">
        <w:rPr>
          <w:rStyle w:val="Hyperlink"/>
          <w:color w:val="000000"/>
        </w:rPr>
        <w:t>).</w:t>
      </w:r>
    </w:p>
    <w:p w14:paraId="1307569B" w14:textId="0B11FA98" w:rsidR="00754425" w:rsidRPr="00300B86" w:rsidRDefault="00754425" w:rsidP="00754425">
      <w:pPr>
        <w:pStyle w:val="Abstract"/>
      </w:pPr>
      <w:r w:rsidRPr="00300B86">
        <w:t xml:space="preserve">Note that any machine-readable content </w:t>
      </w:r>
      <w:r>
        <w:t>(</w:t>
      </w:r>
      <w:hyperlink r:id="rId40"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1B92414B" w14:textId="77777777" w:rsidR="00754425" w:rsidRDefault="00754425" w:rsidP="00754425">
      <w:pPr>
        <w:pStyle w:val="Titlepageinfo"/>
      </w:pPr>
      <w:r>
        <w:t>Citation format:</w:t>
      </w:r>
    </w:p>
    <w:p w14:paraId="54DF8A93" w14:textId="77777777" w:rsidR="00754425" w:rsidRDefault="00754425" w:rsidP="00754425">
      <w:pPr>
        <w:pStyle w:val="Abstract"/>
      </w:pPr>
      <w:r>
        <w:t>When referencing this specification the following citation format should be used:</w:t>
      </w:r>
    </w:p>
    <w:p w14:paraId="3FD3A4A9" w14:textId="77777777" w:rsidR="002C372A" w:rsidRDefault="002C372A" w:rsidP="002C372A">
      <w:pPr>
        <w:pStyle w:val="Abstract"/>
      </w:pPr>
      <w:r>
        <w:rPr>
          <w:rStyle w:val="Refterm"/>
        </w:rPr>
        <w:t>[STIX-v2.0-Pt3-Cyb-Core]</w:t>
      </w:r>
    </w:p>
    <w:p w14:paraId="77789867" w14:textId="5B58222A" w:rsidR="000449B0" w:rsidRPr="00B569DB" w:rsidRDefault="002C372A" w:rsidP="002C372A">
      <w:pPr>
        <w:pStyle w:val="Abstract"/>
      </w:pPr>
      <w:r w:rsidRPr="00DB7FC9">
        <w:rPr>
          <w:i/>
        </w:rPr>
        <w:t>STIX™ Version 2.0. Part 3: Cyber Observable Core Concepts</w:t>
      </w:r>
      <w:r w:rsidRPr="002A5CA9">
        <w:t xml:space="preserve">. </w:t>
      </w:r>
      <w:r>
        <w:rPr>
          <w:rFonts w:cs="Arial"/>
        </w:rPr>
        <w:t xml:space="preserve">Edited by </w:t>
      </w:r>
      <w:r w:rsidRPr="002B65EA">
        <w:rPr>
          <w:rFonts w:cs="Arial"/>
        </w:rPr>
        <w:t>Trey Darley</w:t>
      </w:r>
      <w:r>
        <w:rPr>
          <w:rFonts w:cs="Arial"/>
        </w:rPr>
        <w:t xml:space="preserve"> and </w:t>
      </w:r>
      <w:r w:rsidRPr="002B65EA">
        <w:rPr>
          <w:rFonts w:cs="Arial"/>
        </w:rPr>
        <w:t>Ivan Kirillov</w:t>
      </w:r>
      <w:r>
        <w:rPr>
          <w:rFonts w:cs="Arial"/>
        </w:rPr>
        <w:t xml:space="preserve">. </w:t>
      </w:r>
      <w:r>
        <w:t>19 July</w:t>
      </w:r>
      <w:r w:rsidRPr="002A5CA9">
        <w:t xml:space="preserve"> 201</w:t>
      </w:r>
      <w:r>
        <w:t>7</w:t>
      </w:r>
      <w:r w:rsidRPr="002A5CA9">
        <w:t xml:space="preserve">. OASIS Committee Specification </w:t>
      </w:r>
      <w:r>
        <w:t>01</w:t>
      </w:r>
      <w:r w:rsidRPr="002A5CA9">
        <w:t xml:space="preserve">. </w:t>
      </w:r>
      <w:hyperlink r:id="rId41" w:history="1">
        <w:r>
          <w:rPr>
            <w:rStyle w:val="Hyperlink"/>
          </w:rPr>
          <w:t>http://docs.oasis-open.org/cti/stix/v2.0/cs01/part3-cyber-observable-core/stix-v2.0-cs01-part3-cyber-observable-core.html</w:t>
        </w:r>
      </w:hyperlink>
      <w:r w:rsidRPr="002A5CA9">
        <w:t>.</w:t>
      </w:r>
      <w:r>
        <w:t xml:space="preserve"> Latest version: </w:t>
      </w:r>
      <w:hyperlink r:id="rId42" w:history="1">
        <w:r>
          <w:rPr>
            <w:rStyle w:val="Hyperlink"/>
          </w:rPr>
          <w:t>http://docs.oasis-open.org/cti/stix/v2.0/stix-v2.0-part3-cyber-observable-core.html</w:t>
        </w:r>
      </w:hyperlink>
      <w: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3B40E468"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3554324A" w14:textId="77777777" w:rsidR="00CB08B3" w:rsidRDefault="00CB08B3" w:rsidP="00CB08B3">
      <w:r>
        <w:t>Portions copyright © United States Government 2012-2017.  All Rights Reserved.</w:t>
      </w:r>
    </w:p>
    <w:p w14:paraId="438736F5" w14:textId="79294F38" w:rsidR="00CB08B3" w:rsidRPr="0060033A" w:rsidRDefault="00CB08B3" w:rsidP="001D1D6C">
      <w:r>
        <w:t xml:space="preserve">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390B5C97" w14:textId="3AC8625B" w:rsidR="002D3408" w:rsidRDefault="0029428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6715354" w:history="1">
        <w:r w:rsidR="002D3408" w:rsidRPr="008F1FAE">
          <w:rPr>
            <w:rStyle w:val="Hyperlink"/>
            <w:noProof/>
          </w:rPr>
          <w:t>​1​ Introduction</w:t>
        </w:r>
        <w:r w:rsidR="002D3408">
          <w:rPr>
            <w:noProof/>
            <w:webHidden/>
          </w:rPr>
          <w:tab/>
        </w:r>
        <w:r w:rsidR="002D3408">
          <w:rPr>
            <w:noProof/>
            <w:webHidden/>
          </w:rPr>
          <w:fldChar w:fldCharType="begin"/>
        </w:r>
        <w:r w:rsidR="002D3408">
          <w:rPr>
            <w:noProof/>
            <w:webHidden/>
          </w:rPr>
          <w:instrText xml:space="preserve"> PAGEREF _Toc496715354 \h </w:instrText>
        </w:r>
        <w:r w:rsidR="002D3408">
          <w:rPr>
            <w:noProof/>
            <w:webHidden/>
          </w:rPr>
        </w:r>
        <w:r w:rsidR="002D3408">
          <w:rPr>
            <w:noProof/>
            <w:webHidden/>
          </w:rPr>
          <w:fldChar w:fldCharType="separate"/>
        </w:r>
        <w:r w:rsidR="002D3408">
          <w:rPr>
            <w:noProof/>
            <w:webHidden/>
          </w:rPr>
          <w:t>7</w:t>
        </w:r>
        <w:r w:rsidR="002D3408">
          <w:rPr>
            <w:noProof/>
            <w:webHidden/>
          </w:rPr>
          <w:fldChar w:fldCharType="end"/>
        </w:r>
      </w:hyperlink>
    </w:p>
    <w:p w14:paraId="03EBDB9C" w14:textId="78132FBF"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55" w:history="1">
        <w:r w:rsidRPr="008F1FAE">
          <w:rPr>
            <w:rStyle w:val="Hyperlink"/>
            <w:noProof/>
          </w:rPr>
          <w:t>​1.0​ IPR Policy</w:t>
        </w:r>
        <w:r>
          <w:rPr>
            <w:noProof/>
            <w:webHidden/>
          </w:rPr>
          <w:tab/>
        </w:r>
        <w:r>
          <w:rPr>
            <w:noProof/>
            <w:webHidden/>
          </w:rPr>
          <w:fldChar w:fldCharType="begin"/>
        </w:r>
        <w:r>
          <w:rPr>
            <w:noProof/>
            <w:webHidden/>
          </w:rPr>
          <w:instrText xml:space="preserve"> PAGEREF _Toc496715355 \h </w:instrText>
        </w:r>
        <w:r>
          <w:rPr>
            <w:noProof/>
            <w:webHidden/>
          </w:rPr>
        </w:r>
        <w:r>
          <w:rPr>
            <w:noProof/>
            <w:webHidden/>
          </w:rPr>
          <w:fldChar w:fldCharType="separate"/>
        </w:r>
        <w:r>
          <w:rPr>
            <w:noProof/>
            <w:webHidden/>
          </w:rPr>
          <w:t>7</w:t>
        </w:r>
        <w:r>
          <w:rPr>
            <w:noProof/>
            <w:webHidden/>
          </w:rPr>
          <w:fldChar w:fldCharType="end"/>
        </w:r>
      </w:hyperlink>
    </w:p>
    <w:p w14:paraId="0A549F7B" w14:textId="0D9A1A4C"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56" w:history="1">
        <w:r w:rsidRPr="008F1FAE">
          <w:rPr>
            <w:rStyle w:val="Hyperlink"/>
            <w:noProof/>
          </w:rPr>
          <w:t>​1.1​ Terminology</w:t>
        </w:r>
        <w:r>
          <w:rPr>
            <w:noProof/>
            <w:webHidden/>
          </w:rPr>
          <w:tab/>
        </w:r>
        <w:r>
          <w:rPr>
            <w:noProof/>
            <w:webHidden/>
          </w:rPr>
          <w:fldChar w:fldCharType="begin"/>
        </w:r>
        <w:r>
          <w:rPr>
            <w:noProof/>
            <w:webHidden/>
          </w:rPr>
          <w:instrText xml:space="preserve"> PAGEREF _Toc496715356 \h </w:instrText>
        </w:r>
        <w:r>
          <w:rPr>
            <w:noProof/>
            <w:webHidden/>
          </w:rPr>
        </w:r>
        <w:r>
          <w:rPr>
            <w:noProof/>
            <w:webHidden/>
          </w:rPr>
          <w:fldChar w:fldCharType="separate"/>
        </w:r>
        <w:r>
          <w:rPr>
            <w:noProof/>
            <w:webHidden/>
          </w:rPr>
          <w:t>7</w:t>
        </w:r>
        <w:r>
          <w:rPr>
            <w:noProof/>
            <w:webHidden/>
          </w:rPr>
          <w:fldChar w:fldCharType="end"/>
        </w:r>
      </w:hyperlink>
    </w:p>
    <w:p w14:paraId="6B76E0D0" w14:textId="14D14C67"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57" w:history="1">
        <w:r w:rsidRPr="008F1FAE">
          <w:rPr>
            <w:rStyle w:val="Hyperlink"/>
            <w:noProof/>
          </w:rPr>
          <w:t>​1.2​ Normative References</w:t>
        </w:r>
        <w:r>
          <w:rPr>
            <w:noProof/>
            <w:webHidden/>
          </w:rPr>
          <w:tab/>
        </w:r>
        <w:r>
          <w:rPr>
            <w:noProof/>
            <w:webHidden/>
          </w:rPr>
          <w:fldChar w:fldCharType="begin"/>
        </w:r>
        <w:r>
          <w:rPr>
            <w:noProof/>
            <w:webHidden/>
          </w:rPr>
          <w:instrText xml:space="preserve"> PAGEREF _Toc496715357 \h </w:instrText>
        </w:r>
        <w:r>
          <w:rPr>
            <w:noProof/>
            <w:webHidden/>
          </w:rPr>
        </w:r>
        <w:r>
          <w:rPr>
            <w:noProof/>
            <w:webHidden/>
          </w:rPr>
          <w:fldChar w:fldCharType="separate"/>
        </w:r>
        <w:r>
          <w:rPr>
            <w:noProof/>
            <w:webHidden/>
          </w:rPr>
          <w:t>7</w:t>
        </w:r>
        <w:r>
          <w:rPr>
            <w:noProof/>
            <w:webHidden/>
          </w:rPr>
          <w:fldChar w:fldCharType="end"/>
        </w:r>
      </w:hyperlink>
    </w:p>
    <w:p w14:paraId="4A9B6F11" w14:textId="62AAE232"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58" w:history="1">
        <w:r w:rsidRPr="008F1FAE">
          <w:rPr>
            <w:rStyle w:val="Hyperlink"/>
            <w:noProof/>
          </w:rPr>
          <w:t>​1.3​ Non-Normative References</w:t>
        </w:r>
        <w:r>
          <w:rPr>
            <w:noProof/>
            <w:webHidden/>
          </w:rPr>
          <w:tab/>
        </w:r>
        <w:r>
          <w:rPr>
            <w:noProof/>
            <w:webHidden/>
          </w:rPr>
          <w:fldChar w:fldCharType="begin"/>
        </w:r>
        <w:r>
          <w:rPr>
            <w:noProof/>
            <w:webHidden/>
          </w:rPr>
          <w:instrText xml:space="preserve"> PAGEREF _Toc496715358 \h </w:instrText>
        </w:r>
        <w:r>
          <w:rPr>
            <w:noProof/>
            <w:webHidden/>
          </w:rPr>
        </w:r>
        <w:r>
          <w:rPr>
            <w:noProof/>
            <w:webHidden/>
          </w:rPr>
          <w:fldChar w:fldCharType="separate"/>
        </w:r>
        <w:r>
          <w:rPr>
            <w:noProof/>
            <w:webHidden/>
          </w:rPr>
          <w:t>9</w:t>
        </w:r>
        <w:r>
          <w:rPr>
            <w:noProof/>
            <w:webHidden/>
          </w:rPr>
          <w:fldChar w:fldCharType="end"/>
        </w:r>
      </w:hyperlink>
    </w:p>
    <w:p w14:paraId="4800C168" w14:textId="56051F7E"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59" w:history="1">
        <w:r w:rsidRPr="008F1FAE">
          <w:rPr>
            <w:rStyle w:val="Hyperlink"/>
            <w:noProof/>
          </w:rPr>
          <w:t>​1.4​ Overview</w:t>
        </w:r>
        <w:r>
          <w:rPr>
            <w:noProof/>
            <w:webHidden/>
          </w:rPr>
          <w:tab/>
        </w:r>
        <w:r>
          <w:rPr>
            <w:noProof/>
            <w:webHidden/>
          </w:rPr>
          <w:fldChar w:fldCharType="begin"/>
        </w:r>
        <w:r>
          <w:rPr>
            <w:noProof/>
            <w:webHidden/>
          </w:rPr>
          <w:instrText xml:space="preserve"> PAGEREF _Toc496715359 \h </w:instrText>
        </w:r>
        <w:r>
          <w:rPr>
            <w:noProof/>
            <w:webHidden/>
          </w:rPr>
        </w:r>
        <w:r>
          <w:rPr>
            <w:noProof/>
            <w:webHidden/>
          </w:rPr>
          <w:fldChar w:fldCharType="separate"/>
        </w:r>
        <w:r>
          <w:rPr>
            <w:noProof/>
            <w:webHidden/>
          </w:rPr>
          <w:t>10</w:t>
        </w:r>
        <w:r>
          <w:rPr>
            <w:noProof/>
            <w:webHidden/>
          </w:rPr>
          <w:fldChar w:fldCharType="end"/>
        </w:r>
      </w:hyperlink>
    </w:p>
    <w:p w14:paraId="600891A4" w14:textId="2E510EEA" w:rsidR="002D3408" w:rsidRDefault="002D3408">
      <w:pPr>
        <w:pStyle w:val="TOC3"/>
        <w:tabs>
          <w:tab w:val="right" w:leader="dot" w:pos="9350"/>
        </w:tabs>
        <w:rPr>
          <w:rFonts w:asciiTheme="minorHAnsi" w:eastAsiaTheme="minorEastAsia" w:hAnsiTheme="minorHAnsi" w:cstheme="minorBidi"/>
          <w:noProof/>
          <w:sz w:val="22"/>
          <w:szCs w:val="22"/>
        </w:rPr>
      </w:pPr>
      <w:hyperlink w:anchor="_Toc496715360" w:history="1">
        <w:r w:rsidRPr="008F1FAE">
          <w:rPr>
            <w:rStyle w:val="Hyperlink"/>
            <w:noProof/>
          </w:rPr>
          <w:t>​1.4.1​ Cyber Observable Objects</w:t>
        </w:r>
        <w:r>
          <w:rPr>
            <w:noProof/>
            <w:webHidden/>
          </w:rPr>
          <w:tab/>
        </w:r>
        <w:r>
          <w:rPr>
            <w:noProof/>
            <w:webHidden/>
          </w:rPr>
          <w:fldChar w:fldCharType="begin"/>
        </w:r>
        <w:r>
          <w:rPr>
            <w:noProof/>
            <w:webHidden/>
          </w:rPr>
          <w:instrText xml:space="preserve"> PAGEREF _Toc496715360 \h </w:instrText>
        </w:r>
        <w:r>
          <w:rPr>
            <w:noProof/>
            <w:webHidden/>
          </w:rPr>
        </w:r>
        <w:r>
          <w:rPr>
            <w:noProof/>
            <w:webHidden/>
          </w:rPr>
          <w:fldChar w:fldCharType="separate"/>
        </w:r>
        <w:r>
          <w:rPr>
            <w:noProof/>
            <w:webHidden/>
          </w:rPr>
          <w:t>10</w:t>
        </w:r>
        <w:r>
          <w:rPr>
            <w:noProof/>
            <w:webHidden/>
          </w:rPr>
          <w:fldChar w:fldCharType="end"/>
        </w:r>
      </w:hyperlink>
    </w:p>
    <w:p w14:paraId="43C818C5" w14:textId="09E31CF9" w:rsidR="002D3408" w:rsidRDefault="002D3408">
      <w:pPr>
        <w:pStyle w:val="TOC3"/>
        <w:tabs>
          <w:tab w:val="right" w:leader="dot" w:pos="9350"/>
        </w:tabs>
        <w:rPr>
          <w:rFonts w:asciiTheme="minorHAnsi" w:eastAsiaTheme="minorEastAsia" w:hAnsiTheme="minorHAnsi" w:cstheme="minorBidi"/>
          <w:noProof/>
          <w:sz w:val="22"/>
          <w:szCs w:val="22"/>
        </w:rPr>
      </w:pPr>
      <w:hyperlink w:anchor="_Toc496715361" w:history="1">
        <w:r w:rsidRPr="008F1FAE">
          <w:rPr>
            <w:rStyle w:val="Hyperlink"/>
            <w:noProof/>
          </w:rPr>
          <w:t>​1.4.2​ Cyber Observable Relationships</w:t>
        </w:r>
        <w:r>
          <w:rPr>
            <w:noProof/>
            <w:webHidden/>
          </w:rPr>
          <w:tab/>
        </w:r>
        <w:r>
          <w:rPr>
            <w:noProof/>
            <w:webHidden/>
          </w:rPr>
          <w:fldChar w:fldCharType="begin"/>
        </w:r>
        <w:r>
          <w:rPr>
            <w:noProof/>
            <w:webHidden/>
          </w:rPr>
          <w:instrText xml:space="preserve"> PAGEREF _Toc496715361 \h </w:instrText>
        </w:r>
        <w:r>
          <w:rPr>
            <w:noProof/>
            <w:webHidden/>
          </w:rPr>
        </w:r>
        <w:r>
          <w:rPr>
            <w:noProof/>
            <w:webHidden/>
          </w:rPr>
          <w:fldChar w:fldCharType="separate"/>
        </w:r>
        <w:r>
          <w:rPr>
            <w:noProof/>
            <w:webHidden/>
          </w:rPr>
          <w:t>10</w:t>
        </w:r>
        <w:r>
          <w:rPr>
            <w:noProof/>
            <w:webHidden/>
          </w:rPr>
          <w:fldChar w:fldCharType="end"/>
        </w:r>
      </w:hyperlink>
    </w:p>
    <w:p w14:paraId="6E6B0F63" w14:textId="1AFA81A4" w:rsidR="002D3408" w:rsidRDefault="002D3408">
      <w:pPr>
        <w:pStyle w:val="TOC3"/>
        <w:tabs>
          <w:tab w:val="right" w:leader="dot" w:pos="9350"/>
        </w:tabs>
        <w:rPr>
          <w:rFonts w:asciiTheme="minorHAnsi" w:eastAsiaTheme="minorEastAsia" w:hAnsiTheme="minorHAnsi" w:cstheme="minorBidi"/>
          <w:noProof/>
          <w:sz w:val="22"/>
          <w:szCs w:val="22"/>
        </w:rPr>
      </w:pPr>
      <w:hyperlink w:anchor="_Toc496715362" w:history="1">
        <w:r w:rsidRPr="008F1FAE">
          <w:rPr>
            <w:rStyle w:val="Hyperlink"/>
            <w:noProof/>
          </w:rPr>
          <w:t>​1.4.3​ Cyber Observable Extensions</w:t>
        </w:r>
        <w:r>
          <w:rPr>
            <w:noProof/>
            <w:webHidden/>
          </w:rPr>
          <w:tab/>
        </w:r>
        <w:r>
          <w:rPr>
            <w:noProof/>
            <w:webHidden/>
          </w:rPr>
          <w:fldChar w:fldCharType="begin"/>
        </w:r>
        <w:r>
          <w:rPr>
            <w:noProof/>
            <w:webHidden/>
          </w:rPr>
          <w:instrText xml:space="preserve"> PAGEREF _Toc496715362 \h </w:instrText>
        </w:r>
        <w:r>
          <w:rPr>
            <w:noProof/>
            <w:webHidden/>
          </w:rPr>
        </w:r>
        <w:r>
          <w:rPr>
            <w:noProof/>
            <w:webHidden/>
          </w:rPr>
          <w:fldChar w:fldCharType="separate"/>
        </w:r>
        <w:r>
          <w:rPr>
            <w:noProof/>
            <w:webHidden/>
          </w:rPr>
          <w:t>10</w:t>
        </w:r>
        <w:r>
          <w:rPr>
            <w:noProof/>
            <w:webHidden/>
          </w:rPr>
          <w:fldChar w:fldCharType="end"/>
        </w:r>
      </w:hyperlink>
    </w:p>
    <w:p w14:paraId="1C3A304B" w14:textId="712B0F5B" w:rsidR="002D3408" w:rsidRDefault="002D3408">
      <w:pPr>
        <w:pStyle w:val="TOC3"/>
        <w:tabs>
          <w:tab w:val="right" w:leader="dot" w:pos="9350"/>
        </w:tabs>
        <w:rPr>
          <w:rFonts w:asciiTheme="minorHAnsi" w:eastAsiaTheme="minorEastAsia" w:hAnsiTheme="minorHAnsi" w:cstheme="minorBidi"/>
          <w:noProof/>
          <w:sz w:val="22"/>
          <w:szCs w:val="22"/>
        </w:rPr>
      </w:pPr>
      <w:hyperlink w:anchor="_Toc496715363" w:history="1">
        <w:r w:rsidRPr="008F1FAE">
          <w:rPr>
            <w:rStyle w:val="Hyperlink"/>
            <w:noProof/>
          </w:rPr>
          <w:t>​1.4.4​ Vocabularies &amp; Enumerations</w:t>
        </w:r>
        <w:r>
          <w:rPr>
            <w:noProof/>
            <w:webHidden/>
          </w:rPr>
          <w:tab/>
        </w:r>
        <w:r>
          <w:rPr>
            <w:noProof/>
            <w:webHidden/>
          </w:rPr>
          <w:fldChar w:fldCharType="begin"/>
        </w:r>
        <w:r>
          <w:rPr>
            <w:noProof/>
            <w:webHidden/>
          </w:rPr>
          <w:instrText xml:space="preserve"> PAGEREF _Toc496715363 \h </w:instrText>
        </w:r>
        <w:r>
          <w:rPr>
            <w:noProof/>
            <w:webHidden/>
          </w:rPr>
        </w:r>
        <w:r>
          <w:rPr>
            <w:noProof/>
            <w:webHidden/>
          </w:rPr>
          <w:fldChar w:fldCharType="separate"/>
        </w:r>
        <w:r>
          <w:rPr>
            <w:noProof/>
            <w:webHidden/>
          </w:rPr>
          <w:t>10</w:t>
        </w:r>
        <w:r>
          <w:rPr>
            <w:noProof/>
            <w:webHidden/>
          </w:rPr>
          <w:fldChar w:fldCharType="end"/>
        </w:r>
      </w:hyperlink>
    </w:p>
    <w:p w14:paraId="7F5B734D" w14:textId="6D4D1CC4"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64" w:history="1">
        <w:r w:rsidRPr="008F1FAE">
          <w:rPr>
            <w:rStyle w:val="Hyperlink"/>
            <w:noProof/>
          </w:rPr>
          <w:t>​1.5​ Naming Requirements</w:t>
        </w:r>
        <w:r>
          <w:rPr>
            <w:noProof/>
            <w:webHidden/>
          </w:rPr>
          <w:tab/>
        </w:r>
        <w:r>
          <w:rPr>
            <w:noProof/>
            <w:webHidden/>
          </w:rPr>
          <w:fldChar w:fldCharType="begin"/>
        </w:r>
        <w:r>
          <w:rPr>
            <w:noProof/>
            <w:webHidden/>
          </w:rPr>
          <w:instrText xml:space="preserve"> PAGEREF _Toc496715364 \h </w:instrText>
        </w:r>
        <w:r>
          <w:rPr>
            <w:noProof/>
            <w:webHidden/>
          </w:rPr>
        </w:r>
        <w:r>
          <w:rPr>
            <w:noProof/>
            <w:webHidden/>
          </w:rPr>
          <w:fldChar w:fldCharType="separate"/>
        </w:r>
        <w:r>
          <w:rPr>
            <w:noProof/>
            <w:webHidden/>
          </w:rPr>
          <w:t>11</w:t>
        </w:r>
        <w:r>
          <w:rPr>
            <w:noProof/>
            <w:webHidden/>
          </w:rPr>
          <w:fldChar w:fldCharType="end"/>
        </w:r>
      </w:hyperlink>
    </w:p>
    <w:p w14:paraId="72634ACE" w14:textId="062C9018" w:rsidR="002D3408" w:rsidRDefault="002D3408">
      <w:pPr>
        <w:pStyle w:val="TOC3"/>
        <w:tabs>
          <w:tab w:val="right" w:leader="dot" w:pos="9350"/>
        </w:tabs>
        <w:rPr>
          <w:rFonts w:asciiTheme="minorHAnsi" w:eastAsiaTheme="minorEastAsia" w:hAnsiTheme="minorHAnsi" w:cstheme="minorBidi"/>
          <w:noProof/>
          <w:sz w:val="22"/>
          <w:szCs w:val="22"/>
        </w:rPr>
      </w:pPr>
      <w:hyperlink w:anchor="_Toc496715365" w:history="1">
        <w:r w:rsidRPr="008F1FAE">
          <w:rPr>
            <w:rStyle w:val="Hyperlink"/>
            <w:noProof/>
          </w:rPr>
          <w:t>​1.5.1​ Property Names and String Literals</w:t>
        </w:r>
        <w:r>
          <w:rPr>
            <w:noProof/>
            <w:webHidden/>
          </w:rPr>
          <w:tab/>
        </w:r>
        <w:r>
          <w:rPr>
            <w:noProof/>
            <w:webHidden/>
          </w:rPr>
          <w:fldChar w:fldCharType="begin"/>
        </w:r>
        <w:r>
          <w:rPr>
            <w:noProof/>
            <w:webHidden/>
          </w:rPr>
          <w:instrText xml:space="preserve"> PAGEREF _Toc496715365 \h </w:instrText>
        </w:r>
        <w:r>
          <w:rPr>
            <w:noProof/>
            <w:webHidden/>
          </w:rPr>
        </w:r>
        <w:r>
          <w:rPr>
            <w:noProof/>
            <w:webHidden/>
          </w:rPr>
          <w:fldChar w:fldCharType="separate"/>
        </w:r>
        <w:r>
          <w:rPr>
            <w:noProof/>
            <w:webHidden/>
          </w:rPr>
          <w:t>11</w:t>
        </w:r>
        <w:r>
          <w:rPr>
            <w:noProof/>
            <w:webHidden/>
          </w:rPr>
          <w:fldChar w:fldCharType="end"/>
        </w:r>
      </w:hyperlink>
    </w:p>
    <w:p w14:paraId="6639A829" w14:textId="0FF3A127" w:rsidR="002D3408" w:rsidRDefault="002D3408">
      <w:pPr>
        <w:pStyle w:val="TOC3"/>
        <w:tabs>
          <w:tab w:val="right" w:leader="dot" w:pos="9350"/>
        </w:tabs>
        <w:rPr>
          <w:rFonts w:asciiTheme="minorHAnsi" w:eastAsiaTheme="minorEastAsia" w:hAnsiTheme="minorHAnsi" w:cstheme="minorBidi"/>
          <w:noProof/>
          <w:sz w:val="22"/>
          <w:szCs w:val="22"/>
        </w:rPr>
      </w:pPr>
      <w:hyperlink w:anchor="_Toc496715366" w:history="1">
        <w:r w:rsidRPr="008F1FAE">
          <w:rPr>
            <w:rStyle w:val="Hyperlink"/>
            <w:noProof/>
          </w:rPr>
          <w:t>​1.5.2​ Reserved Names</w:t>
        </w:r>
        <w:r>
          <w:rPr>
            <w:noProof/>
            <w:webHidden/>
          </w:rPr>
          <w:tab/>
        </w:r>
        <w:r>
          <w:rPr>
            <w:noProof/>
            <w:webHidden/>
          </w:rPr>
          <w:fldChar w:fldCharType="begin"/>
        </w:r>
        <w:r>
          <w:rPr>
            <w:noProof/>
            <w:webHidden/>
          </w:rPr>
          <w:instrText xml:space="preserve"> PAGEREF _Toc496715366 \h </w:instrText>
        </w:r>
        <w:r>
          <w:rPr>
            <w:noProof/>
            <w:webHidden/>
          </w:rPr>
        </w:r>
        <w:r>
          <w:rPr>
            <w:noProof/>
            <w:webHidden/>
          </w:rPr>
          <w:fldChar w:fldCharType="separate"/>
        </w:r>
        <w:r>
          <w:rPr>
            <w:noProof/>
            <w:webHidden/>
          </w:rPr>
          <w:t>11</w:t>
        </w:r>
        <w:r>
          <w:rPr>
            <w:noProof/>
            <w:webHidden/>
          </w:rPr>
          <w:fldChar w:fldCharType="end"/>
        </w:r>
      </w:hyperlink>
    </w:p>
    <w:p w14:paraId="4CF51951" w14:textId="2BC7E65B"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67" w:history="1">
        <w:r w:rsidRPr="008F1FAE">
          <w:rPr>
            <w:rStyle w:val="Hyperlink"/>
            <w:noProof/>
          </w:rPr>
          <w:t>​1.6​ Document Conventions</w:t>
        </w:r>
        <w:r>
          <w:rPr>
            <w:noProof/>
            <w:webHidden/>
          </w:rPr>
          <w:tab/>
        </w:r>
        <w:r>
          <w:rPr>
            <w:noProof/>
            <w:webHidden/>
          </w:rPr>
          <w:fldChar w:fldCharType="begin"/>
        </w:r>
        <w:r>
          <w:rPr>
            <w:noProof/>
            <w:webHidden/>
          </w:rPr>
          <w:instrText xml:space="preserve"> PAGEREF _Toc496715367 \h </w:instrText>
        </w:r>
        <w:r>
          <w:rPr>
            <w:noProof/>
            <w:webHidden/>
          </w:rPr>
        </w:r>
        <w:r>
          <w:rPr>
            <w:noProof/>
            <w:webHidden/>
          </w:rPr>
          <w:fldChar w:fldCharType="separate"/>
        </w:r>
        <w:r>
          <w:rPr>
            <w:noProof/>
            <w:webHidden/>
          </w:rPr>
          <w:t>11</w:t>
        </w:r>
        <w:r>
          <w:rPr>
            <w:noProof/>
            <w:webHidden/>
          </w:rPr>
          <w:fldChar w:fldCharType="end"/>
        </w:r>
      </w:hyperlink>
    </w:p>
    <w:p w14:paraId="71D90BE5" w14:textId="34028234" w:rsidR="002D3408" w:rsidRDefault="002D3408">
      <w:pPr>
        <w:pStyle w:val="TOC3"/>
        <w:tabs>
          <w:tab w:val="right" w:leader="dot" w:pos="9350"/>
        </w:tabs>
        <w:rPr>
          <w:rFonts w:asciiTheme="minorHAnsi" w:eastAsiaTheme="minorEastAsia" w:hAnsiTheme="minorHAnsi" w:cstheme="minorBidi"/>
          <w:noProof/>
          <w:sz w:val="22"/>
          <w:szCs w:val="22"/>
        </w:rPr>
      </w:pPr>
      <w:hyperlink w:anchor="_Toc496715368" w:history="1">
        <w:r w:rsidRPr="008F1FAE">
          <w:rPr>
            <w:rStyle w:val="Hyperlink"/>
            <w:noProof/>
          </w:rPr>
          <w:t>​1.6.1​ Naming Conventions</w:t>
        </w:r>
        <w:r>
          <w:rPr>
            <w:noProof/>
            <w:webHidden/>
          </w:rPr>
          <w:tab/>
        </w:r>
        <w:r>
          <w:rPr>
            <w:noProof/>
            <w:webHidden/>
          </w:rPr>
          <w:fldChar w:fldCharType="begin"/>
        </w:r>
        <w:r>
          <w:rPr>
            <w:noProof/>
            <w:webHidden/>
          </w:rPr>
          <w:instrText xml:space="preserve"> PAGEREF _Toc496715368 \h </w:instrText>
        </w:r>
        <w:r>
          <w:rPr>
            <w:noProof/>
            <w:webHidden/>
          </w:rPr>
        </w:r>
        <w:r>
          <w:rPr>
            <w:noProof/>
            <w:webHidden/>
          </w:rPr>
          <w:fldChar w:fldCharType="separate"/>
        </w:r>
        <w:r>
          <w:rPr>
            <w:noProof/>
            <w:webHidden/>
          </w:rPr>
          <w:t>11</w:t>
        </w:r>
        <w:r>
          <w:rPr>
            <w:noProof/>
            <w:webHidden/>
          </w:rPr>
          <w:fldChar w:fldCharType="end"/>
        </w:r>
      </w:hyperlink>
    </w:p>
    <w:p w14:paraId="2EAA375E" w14:textId="03023900" w:rsidR="002D3408" w:rsidRDefault="002D3408">
      <w:pPr>
        <w:pStyle w:val="TOC3"/>
        <w:tabs>
          <w:tab w:val="right" w:leader="dot" w:pos="9350"/>
        </w:tabs>
        <w:rPr>
          <w:rFonts w:asciiTheme="minorHAnsi" w:eastAsiaTheme="minorEastAsia" w:hAnsiTheme="minorHAnsi" w:cstheme="minorBidi"/>
          <w:noProof/>
          <w:sz w:val="22"/>
          <w:szCs w:val="22"/>
        </w:rPr>
      </w:pPr>
      <w:hyperlink w:anchor="_Toc496715369" w:history="1">
        <w:r w:rsidRPr="008F1FAE">
          <w:rPr>
            <w:rStyle w:val="Hyperlink"/>
            <w:noProof/>
          </w:rPr>
          <w:t>​1.6.2​ Font Colors and Style</w:t>
        </w:r>
        <w:r>
          <w:rPr>
            <w:noProof/>
            <w:webHidden/>
          </w:rPr>
          <w:tab/>
        </w:r>
        <w:r>
          <w:rPr>
            <w:noProof/>
            <w:webHidden/>
          </w:rPr>
          <w:fldChar w:fldCharType="begin"/>
        </w:r>
        <w:r>
          <w:rPr>
            <w:noProof/>
            <w:webHidden/>
          </w:rPr>
          <w:instrText xml:space="preserve"> PAGEREF _Toc496715369 \h </w:instrText>
        </w:r>
        <w:r>
          <w:rPr>
            <w:noProof/>
            <w:webHidden/>
          </w:rPr>
        </w:r>
        <w:r>
          <w:rPr>
            <w:noProof/>
            <w:webHidden/>
          </w:rPr>
          <w:fldChar w:fldCharType="separate"/>
        </w:r>
        <w:r>
          <w:rPr>
            <w:noProof/>
            <w:webHidden/>
          </w:rPr>
          <w:t>11</w:t>
        </w:r>
        <w:r>
          <w:rPr>
            <w:noProof/>
            <w:webHidden/>
          </w:rPr>
          <w:fldChar w:fldCharType="end"/>
        </w:r>
      </w:hyperlink>
    </w:p>
    <w:p w14:paraId="531AEFA2" w14:textId="2DF50FDB" w:rsidR="002D3408" w:rsidRDefault="002D3408">
      <w:pPr>
        <w:pStyle w:val="TOC1"/>
        <w:tabs>
          <w:tab w:val="right" w:leader="dot" w:pos="9350"/>
        </w:tabs>
        <w:rPr>
          <w:rFonts w:asciiTheme="minorHAnsi" w:eastAsiaTheme="minorEastAsia" w:hAnsiTheme="minorHAnsi" w:cstheme="minorBidi"/>
          <w:noProof/>
          <w:sz w:val="22"/>
          <w:szCs w:val="22"/>
        </w:rPr>
      </w:pPr>
      <w:hyperlink w:anchor="_Toc496715370" w:history="1">
        <w:r w:rsidRPr="008F1FAE">
          <w:rPr>
            <w:rStyle w:val="Hyperlink"/>
            <w:noProof/>
          </w:rPr>
          <w:t>​2​ Cyber Observable Specific Data Types</w:t>
        </w:r>
        <w:r>
          <w:rPr>
            <w:noProof/>
            <w:webHidden/>
          </w:rPr>
          <w:tab/>
        </w:r>
        <w:r>
          <w:rPr>
            <w:noProof/>
            <w:webHidden/>
          </w:rPr>
          <w:fldChar w:fldCharType="begin"/>
        </w:r>
        <w:r>
          <w:rPr>
            <w:noProof/>
            <w:webHidden/>
          </w:rPr>
          <w:instrText xml:space="preserve"> PAGEREF _Toc496715370 \h </w:instrText>
        </w:r>
        <w:r>
          <w:rPr>
            <w:noProof/>
            <w:webHidden/>
          </w:rPr>
        </w:r>
        <w:r>
          <w:rPr>
            <w:noProof/>
            <w:webHidden/>
          </w:rPr>
          <w:fldChar w:fldCharType="separate"/>
        </w:r>
        <w:r>
          <w:rPr>
            <w:noProof/>
            <w:webHidden/>
          </w:rPr>
          <w:t>12</w:t>
        </w:r>
        <w:r>
          <w:rPr>
            <w:noProof/>
            <w:webHidden/>
          </w:rPr>
          <w:fldChar w:fldCharType="end"/>
        </w:r>
      </w:hyperlink>
    </w:p>
    <w:p w14:paraId="4B67F590" w14:textId="1DC8D00E"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71" w:history="1">
        <w:r w:rsidRPr="008F1FAE">
          <w:rPr>
            <w:rStyle w:val="Hyperlink"/>
            <w:noProof/>
          </w:rPr>
          <w:t>​2.1​ Binary</w:t>
        </w:r>
        <w:r>
          <w:rPr>
            <w:noProof/>
            <w:webHidden/>
          </w:rPr>
          <w:tab/>
        </w:r>
        <w:r>
          <w:rPr>
            <w:noProof/>
            <w:webHidden/>
          </w:rPr>
          <w:fldChar w:fldCharType="begin"/>
        </w:r>
        <w:r>
          <w:rPr>
            <w:noProof/>
            <w:webHidden/>
          </w:rPr>
          <w:instrText xml:space="preserve"> PAGEREF _Toc496715371 \h </w:instrText>
        </w:r>
        <w:r>
          <w:rPr>
            <w:noProof/>
            <w:webHidden/>
          </w:rPr>
        </w:r>
        <w:r>
          <w:rPr>
            <w:noProof/>
            <w:webHidden/>
          </w:rPr>
          <w:fldChar w:fldCharType="separate"/>
        </w:r>
        <w:r>
          <w:rPr>
            <w:noProof/>
            <w:webHidden/>
          </w:rPr>
          <w:t>13</w:t>
        </w:r>
        <w:r>
          <w:rPr>
            <w:noProof/>
            <w:webHidden/>
          </w:rPr>
          <w:fldChar w:fldCharType="end"/>
        </w:r>
      </w:hyperlink>
    </w:p>
    <w:p w14:paraId="6E447BBD" w14:textId="383BED34"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72" w:history="1">
        <w:r w:rsidRPr="008F1FAE">
          <w:rPr>
            <w:rStyle w:val="Hyperlink"/>
            <w:noProof/>
          </w:rPr>
          <w:t>​2.2​ Hexadecimal</w:t>
        </w:r>
        <w:r>
          <w:rPr>
            <w:noProof/>
            <w:webHidden/>
          </w:rPr>
          <w:tab/>
        </w:r>
        <w:r>
          <w:rPr>
            <w:noProof/>
            <w:webHidden/>
          </w:rPr>
          <w:fldChar w:fldCharType="begin"/>
        </w:r>
        <w:r>
          <w:rPr>
            <w:noProof/>
            <w:webHidden/>
          </w:rPr>
          <w:instrText xml:space="preserve"> PAGEREF _Toc496715372 \h </w:instrText>
        </w:r>
        <w:r>
          <w:rPr>
            <w:noProof/>
            <w:webHidden/>
          </w:rPr>
        </w:r>
        <w:r>
          <w:rPr>
            <w:noProof/>
            <w:webHidden/>
          </w:rPr>
          <w:fldChar w:fldCharType="separate"/>
        </w:r>
        <w:r>
          <w:rPr>
            <w:noProof/>
            <w:webHidden/>
          </w:rPr>
          <w:t>13</w:t>
        </w:r>
        <w:r>
          <w:rPr>
            <w:noProof/>
            <w:webHidden/>
          </w:rPr>
          <w:fldChar w:fldCharType="end"/>
        </w:r>
      </w:hyperlink>
    </w:p>
    <w:p w14:paraId="544BE71D" w14:textId="77A1BD67"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73" w:history="1">
        <w:r w:rsidRPr="008F1FAE">
          <w:rPr>
            <w:rStyle w:val="Hyperlink"/>
            <w:noProof/>
          </w:rPr>
          <w:t>​2.3​ Dictionary</w:t>
        </w:r>
        <w:r>
          <w:rPr>
            <w:noProof/>
            <w:webHidden/>
          </w:rPr>
          <w:tab/>
        </w:r>
        <w:r>
          <w:rPr>
            <w:noProof/>
            <w:webHidden/>
          </w:rPr>
          <w:fldChar w:fldCharType="begin"/>
        </w:r>
        <w:r>
          <w:rPr>
            <w:noProof/>
            <w:webHidden/>
          </w:rPr>
          <w:instrText xml:space="preserve"> PAGEREF _Toc496715373 \h </w:instrText>
        </w:r>
        <w:r>
          <w:rPr>
            <w:noProof/>
            <w:webHidden/>
          </w:rPr>
        </w:r>
        <w:r>
          <w:rPr>
            <w:noProof/>
            <w:webHidden/>
          </w:rPr>
          <w:fldChar w:fldCharType="separate"/>
        </w:r>
        <w:r>
          <w:rPr>
            <w:noProof/>
            <w:webHidden/>
          </w:rPr>
          <w:t>13</w:t>
        </w:r>
        <w:r>
          <w:rPr>
            <w:noProof/>
            <w:webHidden/>
          </w:rPr>
          <w:fldChar w:fldCharType="end"/>
        </w:r>
      </w:hyperlink>
    </w:p>
    <w:p w14:paraId="7EEE1B46" w14:textId="58F9FB50"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74" w:history="1">
        <w:r w:rsidRPr="008F1FAE">
          <w:rPr>
            <w:rStyle w:val="Hyperlink"/>
            <w:noProof/>
          </w:rPr>
          <w:t>​2.4​ Object Reference</w:t>
        </w:r>
        <w:r>
          <w:rPr>
            <w:noProof/>
            <w:webHidden/>
          </w:rPr>
          <w:tab/>
        </w:r>
        <w:r>
          <w:rPr>
            <w:noProof/>
            <w:webHidden/>
          </w:rPr>
          <w:fldChar w:fldCharType="begin"/>
        </w:r>
        <w:r>
          <w:rPr>
            <w:noProof/>
            <w:webHidden/>
          </w:rPr>
          <w:instrText xml:space="preserve"> PAGEREF _Toc496715374 \h </w:instrText>
        </w:r>
        <w:r>
          <w:rPr>
            <w:noProof/>
            <w:webHidden/>
          </w:rPr>
        </w:r>
        <w:r>
          <w:rPr>
            <w:noProof/>
            <w:webHidden/>
          </w:rPr>
          <w:fldChar w:fldCharType="separate"/>
        </w:r>
        <w:r>
          <w:rPr>
            <w:noProof/>
            <w:webHidden/>
          </w:rPr>
          <w:t>13</w:t>
        </w:r>
        <w:r>
          <w:rPr>
            <w:noProof/>
            <w:webHidden/>
          </w:rPr>
          <w:fldChar w:fldCharType="end"/>
        </w:r>
      </w:hyperlink>
    </w:p>
    <w:p w14:paraId="0F99412C" w14:textId="5104F4A0"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75" w:history="1">
        <w:r w:rsidRPr="008F1FAE">
          <w:rPr>
            <w:rStyle w:val="Hyperlink"/>
            <w:noProof/>
          </w:rPr>
          <w:t>​2.5​ Observable Objects</w:t>
        </w:r>
        <w:r>
          <w:rPr>
            <w:noProof/>
            <w:webHidden/>
          </w:rPr>
          <w:tab/>
        </w:r>
        <w:r>
          <w:rPr>
            <w:noProof/>
            <w:webHidden/>
          </w:rPr>
          <w:fldChar w:fldCharType="begin"/>
        </w:r>
        <w:r>
          <w:rPr>
            <w:noProof/>
            <w:webHidden/>
          </w:rPr>
          <w:instrText xml:space="preserve"> PAGEREF _Toc496715375 \h </w:instrText>
        </w:r>
        <w:r>
          <w:rPr>
            <w:noProof/>
            <w:webHidden/>
          </w:rPr>
        </w:r>
        <w:r>
          <w:rPr>
            <w:noProof/>
            <w:webHidden/>
          </w:rPr>
          <w:fldChar w:fldCharType="separate"/>
        </w:r>
        <w:r>
          <w:rPr>
            <w:noProof/>
            <w:webHidden/>
          </w:rPr>
          <w:t>14</w:t>
        </w:r>
        <w:r>
          <w:rPr>
            <w:noProof/>
            <w:webHidden/>
          </w:rPr>
          <w:fldChar w:fldCharType="end"/>
        </w:r>
      </w:hyperlink>
    </w:p>
    <w:p w14:paraId="0565E877" w14:textId="78B9A3D8" w:rsidR="002D3408" w:rsidRDefault="002D3408">
      <w:pPr>
        <w:pStyle w:val="TOC1"/>
        <w:tabs>
          <w:tab w:val="right" w:leader="dot" w:pos="9350"/>
        </w:tabs>
        <w:rPr>
          <w:rFonts w:asciiTheme="minorHAnsi" w:eastAsiaTheme="minorEastAsia" w:hAnsiTheme="minorHAnsi" w:cstheme="minorBidi"/>
          <w:noProof/>
          <w:sz w:val="22"/>
          <w:szCs w:val="22"/>
        </w:rPr>
      </w:pPr>
      <w:hyperlink w:anchor="_Toc496715376" w:history="1">
        <w:r w:rsidRPr="008F1FAE">
          <w:rPr>
            <w:rStyle w:val="Hyperlink"/>
            <w:noProof/>
          </w:rPr>
          <w:t>​3​ Cyber Observable Objects</w:t>
        </w:r>
        <w:r>
          <w:rPr>
            <w:noProof/>
            <w:webHidden/>
          </w:rPr>
          <w:tab/>
        </w:r>
        <w:r>
          <w:rPr>
            <w:noProof/>
            <w:webHidden/>
          </w:rPr>
          <w:fldChar w:fldCharType="begin"/>
        </w:r>
        <w:r>
          <w:rPr>
            <w:noProof/>
            <w:webHidden/>
          </w:rPr>
          <w:instrText xml:space="preserve"> PAGEREF _Toc496715376 \h </w:instrText>
        </w:r>
        <w:r>
          <w:rPr>
            <w:noProof/>
            <w:webHidden/>
          </w:rPr>
        </w:r>
        <w:r>
          <w:rPr>
            <w:noProof/>
            <w:webHidden/>
          </w:rPr>
          <w:fldChar w:fldCharType="separate"/>
        </w:r>
        <w:r>
          <w:rPr>
            <w:noProof/>
            <w:webHidden/>
          </w:rPr>
          <w:t>15</w:t>
        </w:r>
        <w:r>
          <w:rPr>
            <w:noProof/>
            <w:webHidden/>
          </w:rPr>
          <w:fldChar w:fldCharType="end"/>
        </w:r>
      </w:hyperlink>
    </w:p>
    <w:p w14:paraId="3193C88A" w14:textId="63430F9F"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77" w:history="1">
        <w:r w:rsidRPr="008F1FAE">
          <w:rPr>
            <w:rStyle w:val="Hyperlink"/>
            <w:noProof/>
          </w:rPr>
          <w:t>​3.1​ Common Properties</w:t>
        </w:r>
        <w:r>
          <w:rPr>
            <w:noProof/>
            <w:webHidden/>
          </w:rPr>
          <w:tab/>
        </w:r>
        <w:r>
          <w:rPr>
            <w:noProof/>
            <w:webHidden/>
          </w:rPr>
          <w:fldChar w:fldCharType="begin"/>
        </w:r>
        <w:r>
          <w:rPr>
            <w:noProof/>
            <w:webHidden/>
          </w:rPr>
          <w:instrText xml:space="preserve"> PAGEREF _Toc496715377 \h </w:instrText>
        </w:r>
        <w:r>
          <w:rPr>
            <w:noProof/>
            <w:webHidden/>
          </w:rPr>
        </w:r>
        <w:r>
          <w:rPr>
            <w:noProof/>
            <w:webHidden/>
          </w:rPr>
          <w:fldChar w:fldCharType="separate"/>
        </w:r>
        <w:r>
          <w:rPr>
            <w:noProof/>
            <w:webHidden/>
          </w:rPr>
          <w:t>15</w:t>
        </w:r>
        <w:r>
          <w:rPr>
            <w:noProof/>
            <w:webHidden/>
          </w:rPr>
          <w:fldChar w:fldCharType="end"/>
        </w:r>
      </w:hyperlink>
    </w:p>
    <w:p w14:paraId="0D812F87" w14:textId="2F49356A"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78" w:history="1">
        <w:r w:rsidRPr="008F1FAE">
          <w:rPr>
            <w:rStyle w:val="Hyperlink"/>
            <w:noProof/>
          </w:rPr>
          <w:t>​3.2​ Object References</w:t>
        </w:r>
        <w:r>
          <w:rPr>
            <w:noProof/>
            <w:webHidden/>
          </w:rPr>
          <w:tab/>
        </w:r>
        <w:r>
          <w:rPr>
            <w:noProof/>
            <w:webHidden/>
          </w:rPr>
          <w:fldChar w:fldCharType="begin"/>
        </w:r>
        <w:r>
          <w:rPr>
            <w:noProof/>
            <w:webHidden/>
          </w:rPr>
          <w:instrText xml:space="preserve"> PAGEREF _Toc496715378 \h </w:instrText>
        </w:r>
        <w:r>
          <w:rPr>
            <w:noProof/>
            <w:webHidden/>
          </w:rPr>
        </w:r>
        <w:r>
          <w:rPr>
            <w:noProof/>
            <w:webHidden/>
          </w:rPr>
          <w:fldChar w:fldCharType="separate"/>
        </w:r>
        <w:r>
          <w:rPr>
            <w:noProof/>
            <w:webHidden/>
          </w:rPr>
          <w:t>15</w:t>
        </w:r>
        <w:r>
          <w:rPr>
            <w:noProof/>
            <w:webHidden/>
          </w:rPr>
          <w:fldChar w:fldCharType="end"/>
        </w:r>
      </w:hyperlink>
    </w:p>
    <w:p w14:paraId="3008F5E8" w14:textId="6CE53472"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79" w:history="1">
        <w:r w:rsidRPr="008F1FAE">
          <w:rPr>
            <w:rStyle w:val="Hyperlink"/>
            <w:noProof/>
          </w:rPr>
          <w:t>​3.3​ Object Property Metadata</w:t>
        </w:r>
        <w:r>
          <w:rPr>
            <w:noProof/>
            <w:webHidden/>
          </w:rPr>
          <w:tab/>
        </w:r>
        <w:r>
          <w:rPr>
            <w:noProof/>
            <w:webHidden/>
          </w:rPr>
          <w:fldChar w:fldCharType="begin"/>
        </w:r>
        <w:r>
          <w:rPr>
            <w:noProof/>
            <w:webHidden/>
          </w:rPr>
          <w:instrText xml:space="preserve"> PAGEREF _Toc496715379 \h </w:instrText>
        </w:r>
        <w:r>
          <w:rPr>
            <w:noProof/>
            <w:webHidden/>
          </w:rPr>
        </w:r>
        <w:r>
          <w:rPr>
            <w:noProof/>
            <w:webHidden/>
          </w:rPr>
          <w:fldChar w:fldCharType="separate"/>
        </w:r>
        <w:r>
          <w:rPr>
            <w:noProof/>
            <w:webHidden/>
          </w:rPr>
          <w:t>15</w:t>
        </w:r>
        <w:r>
          <w:rPr>
            <w:noProof/>
            <w:webHidden/>
          </w:rPr>
          <w:fldChar w:fldCharType="end"/>
        </w:r>
      </w:hyperlink>
    </w:p>
    <w:p w14:paraId="62CE9108" w14:textId="124CA47C" w:rsidR="002D3408" w:rsidRDefault="002D3408">
      <w:pPr>
        <w:pStyle w:val="TOC3"/>
        <w:tabs>
          <w:tab w:val="right" w:leader="dot" w:pos="9350"/>
        </w:tabs>
        <w:rPr>
          <w:rFonts w:asciiTheme="minorHAnsi" w:eastAsiaTheme="minorEastAsia" w:hAnsiTheme="minorHAnsi" w:cstheme="minorBidi"/>
          <w:noProof/>
          <w:sz w:val="22"/>
          <w:szCs w:val="22"/>
        </w:rPr>
      </w:pPr>
      <w:hyperlink w:anchor="_Toc496715380" w:history="1">
        <w:r w:rsidRPr="008F1FAE">
          <w:rPr>
            <w:rStyle w:val="Hyperlink"/>
            <w:noProof/>
          </w:rPr>
          <w:t>​3.3.1​ String Encoding</w:t>
        </w:r>
        <w:r>
          <w:rPr>
            <w:noProof/>
            <w:webHidden/>
          </w:rPr>
          <w:tab/>
        </w:r>
        <w:r>
          <w:rPr>
            <w:noProof/>
            <w:webHidden/>
          </w:rPr>
          <w:fldChar w:fldCharType="begin"/>
        </w:r>
        <w:r>
          <w:rPr>
            <w:noProof/>
            <w:webHidden/>
          </w:rPr>
          <w:instrText xml:space="preserve"> PAGEREF _Toc496715380 \h </w:instrText>
        </w:r>
        <w:r>
          <w:rPr>
            <w:noProof/>
            <w:webHidden/>
          </w:rPr>
        </w:r>
        <w:r>
          <w:rPr>
            <w:noProof/>
            <w:webHidden/>
          </w:rPr>
          <w:fldChar w:fldCharType="separate"/>
        </w:r>
        <w:r>
          <w:rPr>
            <w:noProof/>
            <w:webHidden/>
          </w:rPr>
          <w:t>15</w:t>
        </w:r>
        <w:r>
          <w:rPr>
            <w:noProof/>
            <w:webHidden/>
          </w:rPr>
          <w:fldChar w:fldCharType="end"/>
        </w:r>
      </w:hyperlink>
    </w:p>
    <w:p w14:paraId="299ED240" w14:textId="67A35BC1"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81" w:history="1">
        <w:r w:rsidRPr="008F1FAE">
          <w:rPr>
            <w:rStyle w:val="Hyperlink"/>
            <w:noProof/>
          </w:rPr>
          <w:t>​3.4​ Object Relationships</w:t>
        </w:r>
        <w:r>
          <w:rPr>
            <w:noProof/>
            <w:webHidden/>
          </w:rPr>
          <w:tab/>
        </w:r>
        <w:r>
          <w:rPr>
            <w:noProof/>
            <w:webHidden/>
          </w:rPr>
          <w:fldChar w:fldCharType="begin"/>
        </w:r>
        <w:r>
          <w:rPr>
            <w:noProof/>
            <w:webHidden/>
          </w:rPr>
          <w:instrText xml:space="preserve"> PAGEREF _Toc496715381 \h </w:instrText>
        </w:r>
        <w:r>
          <w:rPr>
            <w:noProof/>
            <w:webHidden/>
          </w:rPr>
        </w:r>
        <w:r>
          <w:rPr>
            <w:noProof/>
            <w:webHidden/>
          </w:rPr>
          <w:fldChar w:fldCharType="separate"/>
        </w:r>
        <w:r>
          <w:rPr>
            <w:noProof/>
            <w:webHidden/>
          </w:rPr>
          <w:t>16</w:t>
        </w:r>
        <w:r>
          <w:rPr>
            <w:noProof/>
            <w:webHidden/>
          </w:rPr>
          <w:fldChar w:fldCharType="end"/>
        </w:r>
      </w:hyperlink>
    </w:p>
    <w:p w14:paraId="4CF49BC5" w14:textId="484CFDB7"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82" w:history="1">
        <w:r w:rsidRPr="008F1FAE">
          <w:rPr>
            <w:rStyle w:val="Hyperlink"/>
            <w:noProof/>
          </w:rPr>
          <w:t>​3.5​ Predefined Object Extensions</w:t>
        </w:r>
        <w:r>
          <w:rPr>
            <w:noProof/>
            <w:webHidden/>
          </w:rPr>
          <w:tab/>
        </w:r>
        <w:r>
          <w:rPr>
            <w:noProof/>
            <w:webHidden/>
          </w:rPr>
          <w:fldChar w:fldCharType="begin"/>
        </w:r>
        <w:r>
          <w:rPr>
            <w:noProof/>
            <w:webHidden/>
          </w:rPr>
          <w:instrText xml:space="preserve"> PAGEREF _Toc496715382 \h </w:instrText>
        </w:r>
        <w:r>
          <w:rPr>
            <w:noProof/>
            <w:webHidden/>
          </w:rPr>
        </w:r>
        <w:r>
          <w:rPr>
            <w:noProof/>
            <w:webHidden/>
          </w:rPr>
          <w:fldChar w:fldCharType="separate"/>
        </w:r>
        <w:r>
          <w:rPr>
            <w:noProof/>
            <w:webHidden/>
          </w:rPr>
          <w:t>17</w:t>
        </w:r>
        <w:r>
          <w:rPr>
            <w:noProof/>
            <w:webHidden/>
          </w:rPr>
          <w:fldChar w:fldCharType="end"/>
        </w:r>
      </w:hyperlink>
    </w:p>
    <w:p w14:paraId="5F08A915" w14:textId="7B1D36F0" w:rsidR="002D3408" w:rsidRDefault="002D3408">
      <w:pPr>
        <w:pStyle w:val="TOC1"/>
        <w:tabs>
          <w:tab w:val="right" w:leader="dot" w:pos="9350"/>
        </w:tabs>
        <w:rPr>
          <w:rFonts w:asciiTheme="minorHAnsi" w:eastAsiaTheme="minorEastAsia" w:hAnsiTheme="minorHAnsi" w:cstheme="minorBidi"/>
          <w:noProof/>
          <w:sz w:val="22"/>
          <w:szCs w:val="22"/>
        </w:rPr>
      </w:pPr>
      <w:hyperlink w:anchor="_Toc496715383" w:history="1">
        <w:r w:rsidRPr="008F1FAE">
          <w:rPr>
            <w:rStyle w:val="Hyperlink"/>
            <w:noProof/>
          </w:rPr>
          <w:t>​4​ Common Vocabularies</w:t>
        </w:r>
        <w:r>
          <w:rPr>
            <w:noProof/>
            <w:webHidden/>
          </w:rPr>
          <w:tab/>
        </w:r>
        <w:r>
          <w:rPr>
            <w:noProof/>
            <w:webHidden/>
          </w:rPr>
          <w:fldChar w:fldCharType="begin"/>
        </w:r>
        <w:r>
          <w:rPr>
            <w:noProof/>
            <w:webHidden/>
          </w:rPr>
          <w:instrText xml:space="preserve"> PAGEREF _Toc496715383 \h </w:instrText>
        </w:r>
        <w:r>
          <w:rPr>
            <w:noProof/>
            <w:webHidden/>
          </w:rPr>
        </w:r>
        <w:r>
          <w:rPr>
            <w:noProof/>
            <w:webHidden/>
          </w:rPr>
          <w:fldChar w:fldCharType="separate"/>
        </w:r>
        <w:r>
          <w:rPr>
            <w:noProof/>
            <w:webHidden/>
          </w:rPr>
          <w:t>18</w:t>
        </w:r>
        <w:r>
          <w:rPr>
            <w:noProof/>
            <w:webHidden/>
          </w:rPr>
          <w:fldChar w:fldCharType="end"/>
        </w:r>
      </w:hyperlink>
    </w:p>
    <w:p w14:paraId="6A4B86A2" w14:textId="14644786"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84" w:history="1">
        <w:r w:rsidRPr="008F1FAE">
          <w:rPr>
            <w:rStyle w:val="Hyperlink"/>
            <w:noProof/>
          </w:rPr>
          <w:t>​4.1​ Encryption Algorithm Vocabulary</w:t>
        </w:r>
        <w:r>
          <w:rPr>
            <w:noProof/>
            <w:webHidden/>
          </w:rPr>
          <w:tab/>
        </w:r>
        <w:r>
          <w:rPr>
            <w:noProof/>
            <w:webHidden/>
          </w:rPr>
          <w:fldChar w:fldCharType="begin"/>
        </w:r>
        <w:r>
          <w:rPr>
            <w:noProof/>
            <w:webHidden/>
          </w:rPr>
          <w:instrText xml:space="preserve"> PAGEREF _Toc496715384 \h </w:instrText>
        </w:r>
        <w:r>
          <w:rPr>
            <w:noProof/>
            <w:webHidden/>
          </w:rPr>
        </w:r>
        <w:r>
          <w:rPr>
            <w:noProof/>
            <w:webHidden/>
          </w:rPr>
          <w:fldChar w:fldCharType="separate"/>
        </w:r>
        <w:r>
          <w:rPr>
            <w:noProof/>
            <w:webHidden/>
          </w:rPr>
          <w:t>18</w:t>
        </w:r>
        <w:r>
          <w:rPr>
            <w:noProof/>
            <w:webHidden/>
          </w:rPr>
          <w:fldChar w:fldCharType="end"/>
        </w:r>
      </w:hyperlink>
    </w:p>
    <w:p w14:paraId="6E78E64A" w14:textId="5FF396E3" w:rsidR="002D3408" w:rsidRDefault="002D3408">
      <w:pPr>
        <w:pStyle w:val="TOC1"/>
        <w:tabs>
          <w:tab w:val="right" w:leader="dot" w:pos="9350"/>
        </w:tabs>
        <w:rPr>
          <w:rFonts w:asciiTheme="minorHAnsi" w:eastAsiaTheme="minorEastAsia" w:hAnsiTheme="minorHAnsi" w:cstheme="minorBidi"/>
          <w:noProof/>
          <w:sz w:val="22"/>
          <w:szCs w:val="22"/>
        </w:rPr>
      </w:pPr>
      <w:hyperlink w:anchor="_Toc496715385" w:history="1">
        <w:r w:rsidRPr="008F1FAE">
          <w:rPr>
            <w:rStyle w:val="Hyperlink"/>
            <w:noProof/>
          </w:rPr>
          <w:t>​5​ Customizing Cyber Observables</w:t>
        </w:r>
        <w:r>
          <w:rPr>
            <w:noProof/>
            <w:webHidden/>
          </w:rPr>
          <w:tab/>
        </w:r>
        <w:r>
          <w:rPr>
            <w:noProof/>
            <w:webHidden/>
          </w:rPr>
          <w:fldChar w:fldCharType="begin"/>
        </w:r>
        <w:r>
          <w:rPr>
            <w:noProof/>
            <w:webHidden/>
          </w:rPr>
          <w:instrText xml:space="preserve"> PAGEREF _Toc496715385 \h </w:instrText>
        </w:r>
        <w:r>
          <w:rPr>
            <w:noProof/>
            <w:webHidden/>
          </w:rPr>
        </w:r>
        <w:r>
          <w:rPr>
            <w:noProof/>
            <w:webHidden/>
          </w:rPr>
          <w:fldChar w:fldCharType="separate"/>
        </w:r>
        <w:r>
          <w:rPr>
            <w:noProof/>
            <w:webHidden/>
          </w:rPr>
          <w:t>20</w:t>
        </w:r>
        <w:r>
          <w:rPr>
            <w:noProof/>
            <w:webHidden/>
          </w:rPr>
          <w:fldChar w:fldCharType="end"/>
        </w:r>
      </w:hyperlink>
    </w:p>
    <w:p w14:paraId="2F27A53D" w14:textId="2ADA4EEB"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86" w:history="1">
        <w:r w:rsidRPr="008F1FAE">
          <w:rPr>
            <w:rStyle w:val="Hyperlink"/>
            <w:noProof/>
          </w:rPr>
          <w:t>​5.1​ Custom Observable Objects</w:t>
        </w:r>
        <w:r>
          <w:rPr>
            <w:noProof/>
            <w:webHidden/>
          </w:rPr>
          <w:tab/>
        </w:r>
        <w:r>
          <w:rPr>
            <w:noProof/>
            <w:webHidden/>
          </w:rPr>
          <w:fldChar w:fldCharType="begin"/>
        </w:r>
        <w:r>
          <w:rPr>
            <w:noProof/>
            <w:webHidden/>
          </w:rPr>
          <w:instrText xml:space="preserve"> PAGEREF _Toc496715386 \h </w:instrText>
        </w:r>
        <w:r>
          <w:rPr>
            <w:noProof/>
            <w:webHidden/>
          </w:rPr>
        </w:r>
        <w:r>
          <w:rPr>
            <w:noProof/>
            <w:webHidden/>
          </w:rPr>
          <w:fldChar w:fldCharType="separate"/>
        </w:r>
        <w:r>
          <w:rPr>
            <w:noProof/>
            <w:webHidden/>
          </w:rPr>
          <w:t>20</w:t>
        </w:r>
        <w:r>
          <w:rPr>
            <w:noProof/>
            <w:webHidden/>
          </w:rPr>
          <w:fldChar w:fldCharType="end"/>
        </w:r>
      </w:hyperlink>
    </w:p>
    <w:p w14:paraId="1EFACE7C" w14:textId="0D216BB3" w:rsidR="002D3408" w:rsidRDefault="002D3408">
      <w:pPr>
        <w:pStyle w:val="TOC3"/>
        <w:tabs>
          <w:tab w:val="right" w:leader="dot" w:pos="9350"/>
        </w:tabs>
        <w:rPr>
          <w:rFonts w:asciiTheme="minorHAnsi" w:eastAsiaTheme="minorEastAsia" w:hAnsiTheme="minorHAnsi" w:cstheme="minorBidi"/>
          <w:noProof/>
          <w:sz w:val="22"/>
          <w:szCs w:val="22"/>
        </w:rPr>
      </w:pPr>
      <w:hyperlink w:anchor="_Toc496715387" w:history="1">
        <w:r w:rsidRPr="008F1FAE">
          <w:rPr>
            <w:rStyle w:val="Hyperlink"/>
            <w:noProof/>
          </w:rPr>
          <w:t>​5.1.1​ Requirements</w:t>
        </w:r>
        <w:r>
          <w:rPr>
            <w:noProof/>
            <w:webHidden/>
          </w:rPr>
          <w:tab/>
        </w:r>
        <w:r>
          <w:rPr>
            <w:noProof/>
            <w:webHidden/>
          </w:rPr>
          <w:fldChar w:fldCharType="begin"/>
        </w:r>
        <w:r>
          <w:rPr>
            <w:noProof/>
            <w:webHidden/>
          </w:rPr>
          <w:instrText xml:space="preserve"> PAGEREF _Toc496715387 \h </w:instrText>
        </w:r>
        <w:r>
          <w:rPr>
            <w:noProof/>
            <w:webHidden/>
          </w:rPr>
        </w:r>
        <w:r>
          <w:rPr>
            <w:noProof/>
            <w:webHidden/>
          </w:rPr>
          <w:fldChar w:fldCharType="separate"/>
        </w:r>
        <w:r>
          <w:rPr>
            <w:noProof/>
            <w:webHidden/>
          </w:rPr>
          <w:t>20</w:t>
        </w:r>
        <w:r>
          <w:rPr>
            <w:noProof/>
            <w:webHidden/>
          </w:rPr>
          <w:fldChar w:fldCharType="end"/>
        </w:r>
      </w:hyperlink>
    </w:p>
    <w:p w14:paraId="16D01CCD" w14:textId="7BB361C7"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88" w:history="1">
        <w:r w:rsidRPr="008F1FAE">
          <w:rPr>
            <w:rStyle w:val="Hyperlink"/>
            <w:noProof/>
          </w:rPr>
          <w:t>​5.2​ Custom Object Extensions</w:t>
        </w:r>
        <w:r>
          <w:rPr>
            <w:noProof/>
            <w:webHidden/>
          </w:rPr>
          <w:tab/>
        </w:r>
        <w:r>
          <w:rPr>
            <w:noProof/>
            <w:webHidden/>
          </w:rPr>
          <w:fldChar w:fldCharType="begin"/>
        </w:r>
        <w:r>
          <w:rPr>
            <w:noProof/>
            <w:webHidden/>
          </w:rPr>
          <w:instrText xml:space="preserve"> PAGEREF _Toc496715388 \h </w:instrText>
        </w:r>
        <w:r>
          <w:rPr>
            <w:noProof/>
            <w:webHidden/>
          </w:rPr>
        </w:r>
        <w:r>
          <w:rPr>
            <w:noProof/>
            <w:webHidden/>
          </w:rPr>
          <w:fldChar w:fldCharType="separate"/>
        </w:r>
        <w:r>
          <w:rPr>
            <w:noProof/>
            <w:webHidden/>
          </w:rPr>
          <w:t>21</w:t>
        </w:r>
        <w:r>
          <w:rPr>
            <w:noProof/>
            <w:webHidden/>
          </w:rPr>
          <w:fldChar w:fldCharType="end"/>
        </w:r>
      </w:hyperlink>
    </w:p>
    <w:p w14:paraId="48EDAF53" w14:textId="77EC04D9" w:rsidR="002D3408" w:rsidRDefault="002D3408">
      <w:pPr>
        <w:pStyle w:val="TOC3"/>
        <w:tabs>
          <w:tab w:val="right" w:leader="dot" w:pos="9350"/>
        </w:tabs>
        <w:rPr>
          <w:rFonts w:asciiTheme="minorHAnsi" w:eastAsiaTheme="minorEastAsia" w:hAnsiTheme="minorHAnsi" w:cstheme="minorBidi"/>
          <w:noProof/>
          <w:sz w:val="22"/>
          <w:szCs w:val="22"/>
        </w:rPr>
      </w:pPr>
      <w:hyperlink w:anchor="_Toc496715389" w:history="1">
        <w:r w:rsidRPr="008F1FAE">
          <w:rPr>
            <w:rStyle w:val="Hyperlink"/>
            <w:noProof/>
          </w:rPr>
          <w:t>​5.2.1​ Requirements</w:t>
        </w:r>
        <w:r>
          <w:rPr>
            <w:noProof/>
            <w:webHidden/>
          </w:rPr>
          <w:tab/>
        </w:r>
        <w:r>
          <w:rPr>
            <w:noProof/>
            <w:webHidden/>
          </w:rPr>
          <w:fldChar w:fldCharType="begin"/>
        </w:r>
        <w:r>
          <w:rPr>
            <w:noProof/>
            <w:webHidden/>
          </w:rPr>
          <w:instrText xml:space="preserve"> PAGEREF _Toc496715389 \h </w:instrText>
        </w:r>
        <w:r>
          <w:rPr>
            <w:noProof/>
            <w:webHidden/>
          </w:rPr>
        </w:r>
        <w:r>
          <w:rPr>
            <w:noProof/>
            <w:webHidden/>
          </w:rPr>
          <w:fldChar w:fldCharType="separate"/>
        </w:r>
        <w:r>
          <w:rPr>
            <w:noProof/>
            <w:webHidden/>
          </w:rPr>
          <w:t>21</w:t>
        </w:r>
        <w:r>
          <w:rPr>
            <w:noProof/>
            <w:webHidden/>
          </w:rPr>
          <w:fldChar w:fldCharType="end"/>
        </w:r>
      </w:hyperlink>
    </w:p>
    <w:p w14:paraId="616BEE99" w14:textId="3A2FD2CE"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90" w:history="1">
        <w:r w:rsidRPr="008F1FAE">
          <w:rPr>
            <w:rStyle w:val="Hyperlink"/>
            <w:noProof/>
          </w:rPr>
          <w:t>​5.3​ Custom Object Properties</w:t>
        </w:r>
        <w:r>
          <w:rPr>
            <w:noProof/>
            <w:webHidden/>
          </w:rPr>
          <w:tab/>
        </w:r>
        <w:r>
          <w:rPr>
            <w:noProof/>
            <w:webHidden/>
          </w:rPr>
          <w:fldChar w:fldCharType="begin"/>
        </w:r>
        <w:r>
          <w:rPr>
            <w:noProof/>
            <w:webHidden/>
          </w:rPr>
          <w:instrText xml:space="preserve"> PAGEREF _Toc496715390 \h </w:instrText>
        </w:r>
        <w:r>
          <w:rPr>
            <w:noProof/>
            <w:webHidden/>
          </w:rPr>
        </w:r>
        <w:r>
          <w:rPr>
            <w:noProof/>
            <w:webHidden/>
          </w:rPr>
          <w:fldChar w:fldCharType="separate"/>
        </w:r>
        <w:r>
          <w:rPr>
            <w:noProof/>
            <w:webHidden/>
          </w:rPr>
          <w:t>22</w:t>
        </w:r>
        <w:r>
          <w:rPr>
            <w:noProof/>
            <w:webHidden/>
          </w:rPr>
          <w:fldChar w:fldCharType="end"/>
        </w:r>
      </w:hyperlink>
    </w:p>
    <w:p w14:paraId="04AD4F8F" w14:textId="64622429" w:rsidR="002D3408" w:rsidRDefault="002D3408">
      <w:pPr>
        <w:pStyle w:val="TOC3"/>
        <w:tabs>
          <w:tab w:val="right" w:leader="dot" w:pos="9350"/>
        </w:tabs>
        <w:rPr>
          <w:rFonts w:asciiTheme="minorHAnsi" w:eastAsiaTheme="minorEastAsia" w:hAnsiTheme="minorHAnsi" w:cstheme="minorBidi"/>
          <w:noProof/>
          <w:sz w:val="22"/>
          <w:szCs w:val="22"/>
        </w:rPr>
      </w:pPr>
      <w:hyperlink w:anchor="_Toc496715391" w:history="1">
        <w:r w:rsidRPr="008F1FAE">
          <w:rPr>
            <w:rStyle w:val="Hyperlink"/>
            <w:noProof/>
          </w:rPr>
          <w:t>​5.3.1​ Requirements</w:t>
        </w:r>
        <w:r>
          <w:rPr>
            <w:noProof/>
            <w:webHidden/>
          </w:rPr>
          <w:tab/>
        </w:r>
        <w:r>
          <w:rPr>
            <w:noProof/>
            <w:webHidden/>
          </w:rPr>
          <w:fldChar w:fldCharType="begin"/>
        </w:r>
        <w:r>
          <w:rPr>
            <w:noProof/>
            <w:webHidden/>
          </w:rPr>
          <w:instrText xml:space="preserve"> PAGEREF _Toc496715391 \h </w:instrText>
        </w:r>
        <w:r>
          <w:rPr>
            <w:noProof/>
            <w:webHidden/>
          </w:rPr>
        </w:r>
        <w:r>
          <w:rPr>
            <w:noProof/>
            <w:webHidden/>
          </w:rPr>
          <w:fldChar w:fldCharType="separate"/>
        </w:r>
        <w:r>
          <w:rPr>
            <w:noProof/>
            <w:webHidden/>
          </w:rPr>
          <w:t>22</w:t>
        </w:r>
        <w:r>
          <w:rPr>
            <w:noProof/>
            <w:webHidden/>
          </w:rPr>
          <w:fldChar w:fldCharType="end"/>
        </w:r>
      </w:hyperlink>
    </w:p>
    <w:p w14:paraId="07D1CA9D" w14:textId="5B09DE45" w:rsidR="002D3408" w:rsidRDefault="002D3408">
      <w:pPr>
        <w:pStyle w:val="TOC1"/>
        <w:tabs>
          <w:tab w:val="right" w:leader="dot" w:pos="9350"/>
        </w:tabs>
        <w:rPr>
          <w:rFonts w:asciiTheme="minorHAnsi" w:eastAsiaTheme="minorEastAsia" w:hAnsiTheme="minorHAnsi" w:cstheme="minorBidi"/>
          <w:noProof/>
          <w:sz w:val="22"/>
          <w:szCs w:val="22"/>
        </w:rPr>
      </w:pPr>
      <w:hyperlink w:anchor="_Toc496715392" w:history="1">
        <w:r w:rsidRPr="008F1FAE">
          <w:rPr>
            <w:rStyle w:val="Hyperlink"/>
            <w:noProof/>
          </w:rPr>
          <w:t>​6​ Reserved Names</w:t>
        </w:r>
        <w:r>
          <w:rPr>
            <w:noProof/>
            <w:webHidden/>
          </w:rPr>
          <w:tab/>
        </w:r>
        <w:r>
          <w:rPr>
            <w:noProof/>
            <w:webHidden/>
          </w:rPr>
          <w:fldChar w:fldCharType="begin"/>
        </w:r>
        <w:r>
          <w:rPr>
            <w:noProof/>
            <w:webHidden/>
          </w:rPr>
          <w:instrText xml:space="preserve"> PAGEREF _Toc496715392 \h </w:instrText>
        </w:r>
        <w:r>
          <w:rPr>
            <w:noProof/>
            <w:webHidden/>
          </w:rPr>
        </w:r>
        <w:r>
          <w:rPr>
            <w:noProof/>
            <w:webHidden/>
          </w:rPr>
          <w:fldChar w:fldCharType="separate"/>
        </w:r>
        <w:r>
          <w:rPr>
            <w:noProof/>
            <w:webHidden/>
          </w:rPr>
          <w:t>23</w:t>
        </w:r>
        <w:r>
          <w:rPr>
            <w:noProof/>
            <w:webHidden/>
          </w:rPr>
          <w:fldChar w:fldCharType="end"/>
        </w:r>
      </w:hyperlink>
    </w:p>
    <w:p w14:paraId="16569C37" w14:textId="18991B96" w:rsidR="002D3408" w:rsidRDefault="002D3408">
      <w:pPr>
        <w:pStyle w:val="TOC1"/>
        <w:tabs>
          <w:tab w:val="right" w:leader="dot" w:pos="9350"/>
        </w:tabs>
        <w:rPr>
          <w:rFonts w:asciiTheme="minorHAnsi" w:eastAsiaTheme="minorEastAsia" w:hAnsiTheme="minorHAnsi" w:cstheme="minorBidi"/>
          <w:noProof/>
          <w:sz w:val="22"/>
          <w:szCs w:val="22"/>
        </w:rPr>
      </w:pPr>
      <w:hyperlink w:anchor="_Toc496715393" w:history="1">
        <w:r w:rsidRPr="008F1FAE">
          <w:rPr>
            <w:rStyle w:val="Hyperlink"/>
            <w:noProof/>
          </w:rPr>
          <w:t>​7​ Conformance</w:t>
        </w:r>
        <w:r>
          <w:rPr>
            <w:noProof/>
            <w:webHidden/>
          </w:rPr>
          <w:tab/>
        </w:r>
        <w:r>
          <w:rPr>
            <w:noProof/>
            <w:webHidden/>
          </w:rPr>
          <w:fldChar w:fldCharType="begin"/>
        </w:r>
        <w:r>
          <w:rPr>
            <w:noProof/>
            <w:webHidden/>
          </w:rPr>
          <w:instrText xml:space="preserve"> PAGEREF _Toc496715393 \h </w:instrText>
        </w:r>
        <w:r>
          <w:rPr>
            <w:noProof/>
            <w:webHidden/>
          </w:rPr>
        </w:r>
        <w:r>
          <w:rPr>
            <w:noProof/>
            <w:webHidden/>
          </w:rPr>
          <w:fldChar w:fldCharType="separate"/>
        </w:r>
        <w:r>
          <w:rPr>
            <w:noProof/>
            <w:webHidden/>
          </w:rPr>
          <w:t>24</w:t>
        </w:r>
        <w:r>
          <w:rPr>
            <w:noProof/>
            <w:webHidden/>
          </w:rPr>
          <w:fldChar w:fldCharType="end"/>
        </w:r>
      </w:hyperlink>
    </w:p>
    <w:p w14:paraId="13B39FC8" w14:textId="14C4EFBD" w:rsidR="002D3408" w:rsidRDefault="002D3408">
      <w:pPr>
        <w:pStyle w:val="TOC2"/>
        <w:tabs>
          <w:tab w:val="right" w:leader="dot" w:pos="9350"/>
        </w:tabs>
        <w:rPr>
          <w:rFonts w:asciiTheme="minorHAnsi" w:eastAsiaTheme="minorEastAsia" w:hAnsiTheme="minorHAnsi" w:cstheme="minorBidi"/>
          <w:noProof/>
          <w:sz w:val="22"/>
          <w:szCs w:val="22"/>
        </w:rPr>
      </w:pPr>
      <w:hyperlink w:anchor="_Toc496715394" w:history="1">
        <w:r w:rsidRPr="008F1FAE">
          <w:rPr>
            <w:rStyle w:val="Hyperlink"/>
            <w:noProof/>
          </w:rPr>
          <w:t>​7.1​ Producers and Consumers</w:t>
        </w:r>
        <w:r>
          <w:rPr>
            <w:noProof/>
            <w:webHidden/>
          </w:rPr>
          <w:tab/>
        </w:r>
        <w:r>
          <w:rPr>
            <w:noProof/>
            <w:webHidden/>
          </w:rPr>
          <w:fldChar w:fldCharType="begin"/>
        </w:r>
        <w:r>
          <w:rPr>
            <w:noProof/>
            <w:webHidden/>
          </w:rPr>
          <w:instrText xml:space="preserve"> PAGEREF _Toc496715394 \h </w:instrText>
        </w:r>
        <w:r>
          <w:rPr>
            <w:noProof/>
            <w:webHidden/>
          </w:rPr>
        </w:r>
        <w:r>
          <w:rPr>
            <w:noProof/>
            <w:webHidden/>
          </w:rPr>
          <w:fldChar w:fldCharType="separate"/>
        </w:r>
        <w:r>
          <w:rPr>
            <w:noProof/>
            <w:webHidden/>
          </w:rPr>
          <w:t>24</w:t>
        </w:r>
        <w:r>
          <w:rPr>
            <w:noProof/>
            <w:webHidden/>
          </w:rPr>
          <w:fldChar w:fldCharType="end"/>
        </w:r>
      </w:hyperlink>
    </w:p>
    <w:p w14:paraId="6D057F2A" w14:textId="177034DA" w:rsidR="002D3408" w:rsidRDefault="002D3408">
      <w:pPr>
        <w:pStyle w:val="TOC1"/>
        <w:tabs>
          <w:tab w:val="right" w:leader="dot" w:pos="9350"/>
        </w:tabs>
        <w:rPr>
          <w:rFonts w:asciiTheme="minorHAnsi" w:eastAsiaTheme="minorEastAsia" w:hAnsiTheme="minorHAnsi" w:cstheme="minorBidi"/>
          <w:noProof/>
          <w:sz w:val="22"/>
          <w:szCs w:val="22"/>
        </w:rPr>
      </w:pPr>
      <w:hyperlink w:anchor="_Toc496715395" w:history="1">
        <w:r w:rsidRPr="008F1FAE">
          <w:rPr>
            <w:rStyle w:val="Hyperlink"/>
            <w:noProof/>
          </w:rPr>
          <w:t>​Appendix A. Glossary</w:t>
        </w:r>
        <w:r>
          <w:rPr>
            <w:noProof/>
            <w:webHidden/>
          </w:rPr>
          <w:tab/>
        </w:r>
        <w:r>
          <w:rPr>
            <w:noProof/>
            <w:webHidden/>
          </w:rPr>
          <w:fldChar w:fldCharType="begin"/>
        </w:r>
        <w:r>
          <w:rPr>
            <w:noProof/>
            <w:webHidden/>
          </w:rPr>
          <w:instrText xml:space="preserve"> PAGEREF _Toc496715395 \h </w:instrText>
        </w:r>
        <w:r>
          <w:rPr>
            <w:noProof/>
            <w:webHidden/>
          </w:rPr>
        </w:r>
        <w:r>
          <w:rPr>
            <w:noProof/>
            <w:webHidden/>
          </w:rPr>
          <w:fldChar w:fldCharType="separate"/>
        </w:r>
        <w:r>
          <w:rPr>
            <w:noProof/>
            <w:webHidden/>
          </w:rPr>
          <w:t>25</w:t>
        </w:r>
        <w:r>
          <w:rPr>
            <w:noProof/>
            <w:webHidden/>
          </w:rPr>
          <w:fldChar w:fldCharType="end"/>
        </w:r>
      </w:hyperlink>
    </w:p>
    <w:p w14:paraId="06EC615A" w14:textId="05FE46DE" w:rsidR="002D3408" w:rsidRDefault="002D3408">
      <w:pPr>
        <w:pStyle w:val="TOC1"/>
        <w:tabs>
          <w:tab w:val="right" w:leader="dot" w:pos="9350"/>
        </w:tabs>
        <w:rPr>
          <w:rFonts w:asciiTheme="minorHAnsi" w:eastAsiaTheme="minorEastAsia" w:hAnsiTheme="minorHAnsi" w:cstheme="minorBidi"/>
          <w:noProof/>
          <w:sz w:val="22"/>
          <w:szCs w:val="22"/>
        </w:rPr>
      </w:pPr>
      <w:hyperlink w:anchor="_Toc496715396" w:history="1">
        <w:r w:rsidRPr="008F1FAE">
          <w:rPr>
            <w:rStyle w:val="Hyperlink"/>
            <w:noProof/>
          </w:rPr>
          <w:t>​Appendix B. Acknowledgments</w:t>
        </w:r>
        <w:r>
          <w:rPr>
            <w:noProof/>
            <w:webHidden/>
          </w:rPr>
          <w:tab/>
        </w:r>
        <w:r>
          <w:rPr>
            <w:noProof/>
            <w:webHidden/>
          </w:rPr>
          <w:fldChar w:fldCharType="begin"/>
        </w:r>
        <w:r>
          <w:rPr>
            <w:noProof/>
            <w:webHidden/>
          </w:rPr>
          <w:instrText xml:space="preserve"> PAGEREF _Toc496715396 \h </w:instrText>
        </w:r>
        <w:r>
          <w:rPr>
            <w:noProof/>
            <w:webHidden/>
          </w:rPr>
        </w:r>
        <w:r>
          <w:rPr>
            <w:noProof/>
            <w:webHidden/>
          </w:rPr>
          <w:fldChar w:fldCharType="separate"/>
        </w:r>
        <w:r>
          <w:rPr>
            <w:noProof/>
            <w:webHidden/>
          </w:rPr>
          <w:t>26</w:t>
        </w:r>
        <w:r>
          <w:rPr>
            <w:noProof/>
            <w:webHidden/>
          </w:rPr>
          <w:fldChar w:fldCharType="end"/>
        </w:r>
      </w:hyperlink>
    </w:p>
    <w:p w14:paraId="355F6D2C" w14:textId="756AC072" w:rsidR="002D3408" w:rsidRDefault="002D3408">
      <w:pPr>
        <w:pStyle w:val="TOC1"/>
        <w:tabs>
          <w:tab w:val="right" w:leader="dot" w:pos="9350"/>
        </w:tabs>
        <w:rPr>
          <w:rFonts w:asciiTheme="minorHAnsi" w:eastAsiaTheme="minorEastAsia" w:hAnsiTheme="minorHAnsi" w:cstheme="minorBidi"/>
          <w:noProof/>
          <w:sz w:val="22"/>
          <w:szCs w:val="22"/>
        </w:rPr>
      </w:pPr>
      <w:hyperlink w:anchor="_Toc496715397" w:history="1">
        <w:r w:rsidRPr="008F1FAE">
          <w:rPr>
            <w:rStyle w:val="Hyperlink"/>
            <w:noProof/>
          </w:rPr>
          <w:t>​Appendix C. Revision History</w:t>
        </w:r>
        <w:r>
          <w:rPr>
            <w:noProof/>
            <w:webHidden/>
          </w:rPr>
          <w:tab/>
        </w:r>
        <w:r>
          <w:rPr>
            <w:noProof/>
            <w:webHidden/>
          </w:rPr>
          <w:fldChar w:fldCharType="begin"/>
        </w:r>
        <w:r>
          <w:rPr>
            <w:noProof/>
            <w:webHidden/>
          </w:rPr>
          <w:instrText xml:space="preserve"> PAGEREF _Toc496715397 \h </w:instrText>
        </w:r>
        <w:r>
          <w:rPr>
            <w:noProof/>
            <w:webHidden/>
          </w:rPr>
        </w:r>
        <w:r>
          <w:rPr>
            <w:noProof/>
            <w:webHidden/>
          </w:rPr>
          <w:fldChar w:fldCharType="separate"/>
        </w:r>
        <w:r>
          <w:rPr>
            <w:noProof/>
            <w:webHidden/>
          </w:rPr>
          <w:t>32</w:t>
        </w:r>
        <w:r>
          <w:rPr>
            <w:noProof/>
            <w:webHidden/>
          </w:rPr>
          <w:fldChar w:fldCharType="end"/>
        </w:r>
      </w:hyperlink>
    </w:p>
    <w:p w14:paraId="0F6DD027" w14:textId="2C5964CD" w:rsidR="00177DED" w:rsidRDefault="00294283" w:rsidP="008C100C">
      <w:pPr>
        <w:pStyle w:val="TextBody"/>
      </w:pPr>
      <w:r>
        <w:rPr>
          <w:szCs w:val="24"/>
        </w:rPr>
        <w:fldChar w:fldCharType="end"/>
      </w:r>
      <w:bookmarkStart w:id="2" w:name="_GoBack"/>
      <w:bookmarkEnd w:id="2"/>
    </w:p>
    <w:p w14:paraId="02D72E9B" w14:textId="77777777"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p w14:paraId="58212B94" w14:textId="77777777" w:rsidR="002D3408" w:rsidRDefault="002D3408" w:rsidP="002D3408">
      <w:pPr>
        <w:pStyle w:val="Heading1"/>
      </w:pPr>
      <w:bookmarkStart w:id="3" w:name="_Toc496715354"/>
      <w:r>
        <w:lastRenderedPageBreak/>
        <w:t>​1​ Introduction</w:t>
      </w:r>
      <w:bookmarkEnd w:id="3"/>
    </w:p>
    <w:p w14:paraId="0B91C122" w14:textId="77777777" w:rsidR="002D3408" w:rsidRDefault="002D3408" w:rsidP="002D3408">
      <w:r>
        <w:t>The STIX 2.0 specification defines structured representations for observable objects and their properties in the cyber domain. These can be used to describe data in many different functional domains, including but not limited to:</w:t>
      </w:r>
    </w:p>
    <w:p w14:paraId="71AAEC32" w14:textId="77777777" w:rsidR="002D3408" w:rsidRDefault="002D3408" w:rsidP="002D3408"/>
    <w:p w14:paraId="453438DE" w14:textId="77777777" w:rsidR="002D3408" w:rsidRDefault="002D3408" w:rsidP="002C1363">
      <w:pPr>
        <w:numPr>
          <w:ilvl w:val="0"/>
          <w:numId w:val="10"/>
        </w:numPr>
        <w:pBdr>
          <w:top w:val="nil"/>
          <w:left w:val="nil"/>
          <w:bottom w:val="nil"/>
          <w:right w:val="nil"/>
          <w:between w:val="nil"/>
        </w:pBdr>
        <w:spacing w:before="0" w:after="0"/>
        <w:ind w:hanging="360"/>
        <w:contextualSpacing/>
      </w:pPr>
      <w:r>
        <w:t>Malware characterization</w:t>
      </w:r>
    </w:p>
    <w:p w14:paraId="7F767C7A" w14:textId="77777777" w:rsidR="002D3408" w:rsidRDefault="002D3408" w:rsidP="002C1363">
      <w:pPr>
        <w:numPr>
          <w:ilvl w:val="0"/>
          <w:numId w:val="10"/>
        </w:numPr>
        <w:pBdr>
          <w:top w:val="nil"/>
          <w:left w:val="nil"/>
          <w:bottom w:val="nil"/>
          <w:right w:val="nil"/>
          <w:between w:val="nil"/>
        </w:pBdr>
        <w:spacing w:before="0" w:after="0"/>
        <w:ind w:hanging="360"/>
        <w:contextualSpacing/>
      </w:pPr>
      <w:r>
        <w:t>Intrusion detection</w:t>
      </w:r>
    </w:p>
    <w:p w14:paraId="7F9260BB" w14:textId="77777777" w:rsidR="002D3408" w:rsidRDefault="002D3408" w:rsidP="002C1363">
      <w:pPr>
        <w:numPr>
          <w:ilvl w:val="0"/>
          <w:numId w:val="10"/>
        </w:numPr>
        <w:pBdr>
          <w:top w:val="nil"/>
          <w:left w:val="nil"/>
          <w:bottom w:val="nil"/>
          <w:right w:val="nil"/>
          <w:between w:val="nil"/>
        </w:pBdr>
        <w:spacing w:before="0" w:after="0"/>
        <w:ind w:hanging="360"/>
        <w:contextualSpacing/>
      </w:pPr>
      <w:r>
        <w:t>Incident response &amp; management</w:t>
      </w:r>
    </w:p>
    <w:p w14:paraId="2D95F56C" w14:textId="77777777" w:rsidR="002D3408" w:rsidRDefault="002D3408" w:rsidP="002C1363">
      <w:pPr>
        <w:numPr>
          <w:ilvl w:val="0"/>
          <w:numId w:val="10"/>
        </w:numPr>
        <w:pBdr>
          <w:top w:val="nil"/>
          <w:left w:val="nil"/>
          <w:bottom w:val="nil"/>
          <w:right w:val="nil"/>
          <w:between w:val="nil"/>
        </w:pBdr>
        <w:spacing w:before="0" w:after="0"/>
        <w:ind w:hanging="360"/>
        <w:contextualSpacing/>
      </w:pPr>
      <w:r>
        <w:t>Digital forensics</w:t>
      </w:r>
    </w:p>
    <w:p w14:paraId="6CF50414" w14:textId="77777777" w:rsidR="002D3408" w:rsidRDefault="002D3408" w:rsidP="002D3408"/>
    <w:p w14:paraId="0EAA56EC" w14:textId="77777777" w:rsidR="002D3408" w:rsidRDefault="002D3408" w:rsidP="002D3408">
      <w:r>
        <w:t xml:space="preserve">STIX Cyber Observables document the facts concerning </w:t>
      </w:r>
      <w:r>
        <w:rPr>
          <w:b/>
        </w:rPr>
        <w:t>what</w:t>
      </w:r>
      <w:r>
        <w:t xml:space="preserve"> happened on a network or host, but not necessarily the who or when, and never the why. For example, information about a file that existed, a process that was observed running, or that network traffic occurred between two IPs can all be captured as Cyber Observable data.</w:t>
      </w:r>
    </w:p>
    <w:p w14:paraId="37D565B0" w14:textId="77777777" w:rsidR="002D3408" w:rsidRDefault="002D3408" w:rsidP="002D3408"/>
    <w:p w14:paraId="10AAF57F" w14:textId="77777777" w:rsidR="002D3408" w:rsidRDefault="002D3408" w:rsidP="002D3408">
      <w:r>
        <w:t>STIX Cyber Observables are used by various STIX Domain Objects (SDOs) to provide additional context to the data that they characterize. The Observed Data SDO, for example, indicates that the raw data was observed at a particular time and by a particular party.</w:t>
      </w:r>
    </w:p>
    <w:p w14:paraId="0998B37A" w14:textId="77777777" w:rsidR="002D3408" w:rsidRDefault="002D3408" w:rsidP="002D3408"/>
    <w:p w14:paraId="4229F47C" w14:textId="77777777" w:rsidR="002D3408" w:rsidRDefault="002D3408" w:rsidP="002D3408">
      <w:r>
        <w:t>The Cyber Observable Objects chosen for inclusion in STIX 2.0 represent a minimally viable product (MVP) that fulfills basic consumer and producer requirements. Objects and properties not included in STIX 2.0, but deemed necessary by the community, will be included in future releases.</w:t>
      </w:r>
    </w:p>
    <w:p w14:paraId="5E95167B" w14:textId="77777777" w:rsidR="002D3408" w:rsidRDefault="002D3408" w:rsidP="002D3408"/>
    <w:p w14:paraId="188C59EF" w14:textId="2DD55DC5" w:rsidR="002D3408" w:rsidRDefault="002D3408" w:rsidP="002D3408">
      <w:r>
        <w:t>This document (</w:t>
      </w:r>
      <w:r>
        <w:rPr>
          <w:i/>
        </w:rPr>
        <w:t>STIX™ Version 2.0. Part 3: Cyber Observable Core Concepts</w:t>
      </w:r>
      <w:r>
        <w:t xml:space="preserve">) in the STIX specification describes Cyber Observable Core Concepts. </w:t>
      </w:r>
      <w:hyperlink w:anchor="jearcn1kyp98">
        <w:r>
          <w:rPr>
            <w:i/>
            <w:color w:val="1155CC"/>
            <w:u w:val="single"/>
          </w:rPr>
          <w:t>STIX™ Version 2.0. Part 4: Cyber Observable Objects</w:t>
        </w:r>
      </w:hyperlink>
      <w:r>
        <w:t xml:space="preserve"> contains the definitions for the Cyber Observable Objects.</w:t>
      </w:r>
    </w:p>
    <w:p w14:paraId="4ECF1D67" w14:textId="12D7326E" w:rsidR="002D3408" w:rsidRDefault="002D3408" w:rsidP="002D3408">
      <w:pPr>
        <w:pStyle w:val="Heading2"/>
      </w:pPr>
      <w:bookmarkStart w:id="4" w:name="_Toc496715355"/>
      <w:r>
        <w:t>​1.</w:t>
      </w:r>
      <w:r>
        <w:t>0</w:t>
      </w:r>
      <w:r>
        <w:t>​ </w:t>
      </w:r>
      <w:r>
        <w:t>IPR Policy</w:t>
      </w:r>
      <w:bookmarkEnd w:id="4"/>
    </w:p>
    <w:p w14:paraId="290C9EFE" w14:textId="0E758703" w:rsidR="002D3408" w:rsidRDefault="002D3408" w:rsidP="002D3408">
      <w:r w:rsidRPr="009D6316">
        <w:t xml:space="preserve">This Committee Specification is provided under </w:t>
      </w:r>
      <w:r>
        <w:t xml:space="preserve">the </w:t>
      </w:r>
      <w:hyperlink r:id="rId49" w:anchor="Non-Assertion-Mode" w:history="1">
        <w:r w:rsidRPr="004C3207">
          <w:rPr>
            <w:rStyle w:val="Hyperlink"/>
          </w:rPr>
          <w:t>Non-Assertion</w:t>
        </w:r>
      </w:hyperlink>
      <w:r w:rsidRPr="004C3207">
        <w:t xml:space="preserve"> Mode of the </w:t>
      </w:r>
      <w:hyperlink r:id="rId5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1" w:history="1">
        <w:r>
          <w:rPr>
            <w:rStyle w:val="Hyperlink"/>
          </w:rPr>
          <w:t>https://www.oasis-open.org/committees/cti/ipr.php</w:t>
        </w:r>
      </w:hyperlink>
      <w:r w:rsidRPr="008A31C5">
        <w:rPr>
          <w:rStyle w:val="Hyperlink"/>
          <w:color w:val="000000"/>
        </w:rPr>
        <w:t>).</w:t>
      </w:r>
    </w:p>
    <w:p w14:paraId="5B62D2DB" w14:textId="77777777" w:rsidR="002D3408" w:rsidRDefault="002D3408" w:rsidP="002D3408">
      <w:pPr>
        <w:pStyle w:val="Heading2"/>
      </w:pPr>
      <w:bookmarkStart w:id="5" w:name="_Toc496714637"/>
      <w:bookmarkStart w:id="6" w:name="_Toc496715356"/>
      <w:r>
        <w:t>​1.1​ Terminology</w:t>
      </w:r>
      <w:bookmarkEnd w:id="5"/>
      <w:bookmarkEnd w:id="6"/>
    </w:p>
    <w:p w14:paraId="793FFBC3" w14:textId="77777777" w:rsidR="002D3408" w:rsidRDefault="002D3408" w:rsidP="002D3408">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MAY</w:t>
      </w:r>
      <w:r>
        <w:t>”, and “</w:t>
      </w:r>
      <w:r>
        <w:rPr>
          <w:b/>
        </w:rPr>
        <w:t>OPTIONAL</w:t>
      </w:r>
      <w:r>
        <w:t>” in this document are to be interpreted as described in [</w:t>
      </w:r>
      <w:hyperlink w:anchor="4jpnvk8gc1gd">
        <w:r>
          <w:rPr>
            <w:color w:val="1155CC"/>
            <w:u w:val="single"/>
          </w:rPr>
          <w:t>RFC2119</w:t>
        </w:r>
      </w:hyperlink>
      <w:r>
        <w:t>].</w:t>
      </w:r>
    </w:p>
    <w:p w14:paraId="26AA70BC" w14:textId="77777777" w:rsidR="002D3408" w:rsidRDefault="002D3408" w:rsidP="002D3408"/>
    <w:p w14:paraId="73B3B0BD" w14:textId="77777777" w:rsidR="002D3408" w:rsidRDefault="002D3408" w:rsidP="002D3408">
      <w:r>
        <w:rPr>
          <w:color w:val="333333"/>
          <w:highlight w:val="white"/>
        </w:rPr>
        <w:t xml:space="preserve">All text is normative except for examples, the overview (section </w:t>
      </w:r>
      <w:hyperlink w:anchor="_fom6s0811sz9">
        <w:r>
          <w:rPr>
            <w:color w:val="1155CC"/>
            <w:highlight w:val="white"/>
            <w:u w:val="single"/>
          </w:rPr>
          <w:t>1.4</w:t>
        </w:r>
      </w:hyperlink>
      <w:r>
        <w:rPr>
          <w:color w:val="333333"/>
          <w:highlight w:val="white"/>
        </w:rPr>
        <w:t>), and any text marked non-normative.</w:t>
      </w:r>
    </w:p>
    <w:p w14:paraId="4F9037B3" w14:textId="77777777" w:rsidR="002D3408" w:rsidRDefault="002D3408" w:rsidP="002D3408">
      <w:pPr>
        <w:pStyle w:val="Heading2"/>
      </w:pPr>
      <w:bookmarkStart w:id="7" w:name="_Toc496714638"/>
      <w:bookmarkStart w:id="8" w:name="_Toc496715357"/>
      <w:r>
        <w:t>​1.2​ Normative References</w:t>
      </w:r>
      <w:bookmarkEnd w:id="7"/>
      <w:bookmarkEnd w:id="8"/>
    </w:p>
    <w:p w14:paraId="6AB59D60" w14:textId="77777777" w:rsidR="002D3408" w:rsidRDefault="002D3408" w:rsidP="002D3408">
      <w:pPr>
        <w:ind w:left="2160"/>
      </w:pPr>
      <w:bookmarkStart w:id="9" w:name="gtskbkc1qpsv" w:colFirst="0" w:colLast="0"/>
      <w:bookmarkEnd w:id="9"/>
      <w:r>
        <w:rPr>
          <w:b/>
        </w:rPr>
        <w:t xml:space="preserve">[Character Sets]    </w:t>
      </w:r>
      <w:r>
        <w:rPr>
          <w:b/>
        </w:rPr>
        <w:tab/>
      </w:r>
      <w:r>
        <w:t>"N. Freed and M. Dürst, “Character Sets”, IANA, December 2013, [Online]. Available</w:t>
      </w:r>
      <w:r>
        <w:rPr>
          <w:b/>
        </w:rPr>
        <w:t>:</w:t>
      </w:r>
      <w:hyperlink r:id="rId52">
        <w:r>
          <w:rPr>
            <w:b/>
          </w:rPr>
          <w:t xml:space="preserve"> </w:t>
        </w:r>
      </w:hyperlink>
      <w:hyperlink r:id="rId53">
        <w:r>
          <w:rPr>
            <w:color w:val="1155CC"/>
            <w:u w:val="single"/>
          </w:rPr>
          <w:t>http://www.iana.org/assignments/character-sets/character-sets.xhtml</w:t>
        </w:r>
      </w:hyperlink>
    </w:p>
    <w:p w14:paraId="5463536D" w14:textId="77777777" w:rsidR="002D3408" w:rsidRDefault="002D3408" w:rsidP="002D3408">
      <w:pPr>
        <w:ind w:left="2160"/>
        <w:rPr>
          <w:b/>
        </w:rPr>
      </w:pPr>
    </w:p>
    <w:p w14:paraId="0184577D" w14:textId="77777777" w:rsidR="002D3408" w:rsidRDefault="002D3408" w:rsidP="002D3408">
      <w:pPr>
        <w:ind w:left="2160"/>
      </w:pPr>
      <w:bookmarkStart w:id="10" w:name="3464v1trxfx7" w:colFirst="0" w:colLast="0"/>
      <w:bookmarkEnd w:id="10"/>
      <w:r>
        <w:rPr>
          <w:b/>
        </w:rPr>
        <w:lastRenderedPageBreak/>
        <w:t>[IEEE 754-2008]</w:t>
      </w:r>
      <w:r>
        <w:rPr>
          <w:b/>
        </w:rPr>
        <w:tab/>
      </w:r>
      <w:r>
        <w:t xml:space="preserve">"IEEE Standard for Floating-Point Arithmetic", IEEE 754-2008, August 2008. [Online] Available: </w:t>
      </w:r>
      <w:hyperlink r:id="rId54">
        <w:r>
          <w:rPr>
            <w:color w:val="1155CC"/>
            <w:u w:val="single"/>
          </w:rPr>
          <w:t>http://ieeexplore.ieee.org/document/4610935/</w:t>
        </w:r>
      </w:hyperlink>
    </w:p>
    <w:p w14:paraId="4D1D168C" w14:textId="77777777" w:rsidR="002D3408" w:rsidRDefault="002D3408" w:rsidP="002D3408">
      <w:pPr>
        <w:ind w:left="2160"/>
        <w:rPr>
          <w:b/>
        </w:rPr>
      </w:pPr>
    </w:p>
    <w:p w14:paraId="6FF6E547" w14:textId="77777777" w:rsidR="002D3408" w:rsidRDefault="002D3408" w:rsidP="002D3408">
      <w:pPr>
        <w:ind w:left="2160"/>
        <w:rPr>
          <w:color w:val="1155CC"/>
          <w:u w:val="single"/>
        </w:rPr>
      </w:pPr>
      <w:bookmarkStart w:id="11" w:name="6ul3noxcslj0" w:colFirst="0" w:colLast="0"/>
      <w:bookmarkEnd w:id="11"/>
      <w:r>
        <w:rPr>
          <w:b/>
        </w:rPr>
        <w:t xml:space="preserve">[ISO10118]        </w:t>
      </w:r>
      <w:r>
        <w:rPr>
          <w:b/>
        </w:rPr>
        <w:tab/>
        <w:t>“</w:t>
      </w:r>
      <w:r>
        <w:t>ISO/IEC 10118-3:2004 Information technology -- Security techniques -- Hash-functions -- Part 3: Dedicated hash-functions”, 2004.  [Online]. Available:</w:t>
      </w:r>
      <w:hyperlink r:id="rId55">
        <w:r>
          <w:t xml:space="preserve"> </w:t>
        </w:r>
      </w:hyperlink>
      <w:hyperlink r:id="rId56">
        <w:r>
          <w:rPr>
            <w:color w:val="1155CC"/>
            <w:u w:val="single"/>
          </w:rPr>
          <w:t>http://www.iso.org/iso/catalogue_detail.htm?csnumber=39876</w:t>
        </w:r>
      </w:hyperlink>
    </w:p>
    <w:p w14:paraId="6DC6DA17" w14:textId="77777777" w:rsidR="002D3408" w:rsidRDefault="002D3408" w:rsidP="002D3408">
      <w:pPr>
        <w:ind w:left="2160"/>
        <w:rPr>
          <w:b/>
        </w:rPr>
      </w:pPr>
    </w:p>
    <w:p w14:paraId="00A98398" w14:textId="77777777" w:rsidR="002D3408" w:rsidRDefault="002D3408" w:rsidP="002D3408">
      <w:pPr>
        <w:ind w:left="2160"/>
        <w:rPr>
          <w:color w:val="1155CC"/>
          <w:u w:val="single"/>
        </w:rPr>
      </w:pPr>
      <w:bookmarkStart w:id="12" w:name="py4ci9cnh6ud" w:colFirst="0" w:colLast="0"/>
      <w:bookmarkEnd w:id="12"/>
      <w:r>
        <w:rPr>
          <w:b/>
        </w:rPr>
        <w:t xml:space="preserve">[FIPS81]            </w:t>
      </w:r>
      <w:r>
        <w:rPr>
          <w:b/>
        </w:rPr>
        <w:tab/>
      </w:r>
      <w:r>
        <w:t>“DES MODES OF OPERATION”, FIPS PUB 81, December 1980, National Institute of Standards and Technology (NIST). [Online]. Available:</w:t>
      </w:r>
      <w:hyperlink r:id="rId57">
        <w:r>
          <w:t xml:space="preserve"> </w:t>
        </w:r>
      </w:hyperlink>
      <w:hyperlink r:id="rId58">
        <w:r>
          <w:rPr>
            <w:color w:val="1155CC"/>
            <w:u w:val="single"/>
          </w:rPr>
          <w:t>http://csrc.nist.gov/publications/fips/fips81/fips81.htm</w:t>
        </w:r>
      </w:hyperlink>
    </w:p>
    <w:p w14:paraId="022A0C9A" w14:textId="77777777" w:rsidR="002D3408" w:rsidRDefault="002D3408" w:rsidP="002D3408">
      <w:pPr>
        <w:ind w:left="2160"/>
        <w:rPr>
          <w:b/>
        </w:rPr>
      </w:pPr>
    </w:p>
    <w:p w14:paraId="22323422" w14:textId="77777777" w:rsidR="002D3408" w:rsidRDefault="002D3408" w:rsidP="002D3408">
      <w:pPr>
        <w:ind w:left="2160"/>
      </w:pPr>
      <w:bookmarkStart w:id="13" w:name="xa9i66gjhthh" w:colFirst="0" w:colLast="0"/>
      <w:bookmarkEnd w:id="13"/>
      <w:r>
        <w:rPr>
          <w:b/>
        </w:rPr>
        <w:t xml:space="preserve">[FIPS186-4]       </w:t>
      </w:r>
      <w:r>
        <w:rPr>
          <w:b/>
        </w:rPr>
        <w:tab/>
      </w:r>
      <w:r>
        <w:t>“Digital Signature Standard (DSS)”, FIPS PUB 186-4, July 2013, Information Technology Laboratory, National Institute of Standards and Technology (NIST). [Online]. Available:</w:t>
      </w:r>
      <w:hyperlink r:id="rId59">
        <w:r>
          <w:t xml:space="preserve"> </w:t>
        </w:r>
      </w:hyperlink>
      <w:hyperlink r:id="rId60">
        <w:r>
          <w:rPr>
            <w:color w:val="1155CC"/>
            <w:u w:val="single"/>
          </w:rPr>
          <w:t>http://nvlpubs.nist.gov/nistpubs/FIPS/NIST.FIPS.186-4.pdf</w:t>
        </w:r>
      </w:hyperlink>
      <w:r>
        <w:t>.</w:t>
      </w:r>
    </w:p>
    <w:p w14:paraId="7B06C690" w14:textId="77777777" w:rsidR="002D3408" w:rsidRDefault="002D3408" w:rsidP="002D3408">
      <w:pPr>
        <w:ind w:left="2160"/>
        <w:rPr>
          <w:b/>
        </w:rPr>
      </w:pPr>
    </w:p>
    <w:p w14:paraId="4DFC7B6F" w14:textId="77777777" w:rsidR="002D3408" w:rsidRDefault="002D3408" w:rsidP="002D3408">
      <w:pPr>
        <w:ind w:left="2160"/>
        <w:rPr>
          <w:color w:val="1155CC"/>
          <w:u w:val="single"/>
        </w:rPr>
      </w:pPr>
      <w:bookmarkStart w:id="14" w:name="y8jfdgcxb19y" w:colFirst="0" w:colLast="0"/>
      <w:bookmarkEnd w:id="14"/>
      <w:r>
        <w:rPr>
          <w:b/>
        </w:rPr>
        <w:t xml:space="preserve">[FIPS202]          </w:t>
      </w:r>
      <w:r>
        <w:rPr>
          <w:b/>
        </w:rPr>
        <w:tab/>
      </w:r>
      <w:r>
        <w:t>“SHA-3 Standard: Permutation-Based Hash and Extendable-Output Functions”, FIPS PUB 202, August 2015, Information Technology Laboratory, National Institute of Standards and Technology (NIST). [Online]. Available:</w:t>
      </w:r>
      <w:hyperlink r:id="rId61">
        <w:r>
          <w:t xml:space="preserve"> </w:t>
        </w:r>
      </w:hyperlink>
      <w:hyperlink r:id="rId62">
        <w:r>
          <w:rPr>
            <w:color w:val="1155CC"/>
            <w:u w:val="single"/>
          </w:rPr>
          <w:t>http://nvlpubs.nist.gov/nistpubs/FIPS/NIST.FIPS.202.pdf</w:t>
        </w:r>
      </w:hyperlink>
    </w:p>
    <w:p w14:paraId="6A182FF5" w14:textId="77777777" w:rsidR="002D3408" w:rsidRDefault="002D3408" w:rsidP="002D3408">
      <w:pPr>
        <w:ind w:left="2160"/>
        <w:rPr>
          <w:b/>
        </w:rPr>
      </w:pPr>
    </w:p>
    <w:p w14:paraId="3CF4B3A7" w14:textId="77777777" w:rsidR="002D3408" w:rsidRDefault="002D3408" w:rsidP="002D3408">
      <w:pPr>
        <w:ind w:left="2160"/>
        <w:rPr>
          <w:color w:val="1155CC"/>
          <w:u w:val="single"/>
        </w:rPr>
      </w:pPr>
      <w:bookmarkStart w:id="15" w:name="ahsjx3k7n8kz" w:colFirst="0" w:colLast="0"/>
      <w:bookmarkEnd w:id="15"/>
      <w:r>
        <w:rPr>
          <w:b/>
        </w:rPr>
        <w:t xml:space="preserve">[MD6]                 </w:t>
      </w:r>
      <w:r>
        <w:rPr>
          <w:b/>
        </w:rPr>
        <w:tab/>
      </w:r>
      <w:r>
        <w:t>Rivest, R. et. al, "The MD6 hash function - A proposal to NIST for SHA-3”, October 2008. [Online]. Available:</w:t>
      </w:r>
      <w:hyperlink r:id="rId63">
        <w:r>
          <w:t xml:space="preserve"> </w:t>
        </w:r>
      </w:hyperlink>
      <w:hyperlink r:id="rId64">
        <w:r>
          <w:rPr>
            <w:color w:val="1155CC"/>
            <w:u w:val="single"/>
          </w:rPr>
          <w:t>http://groups.csail.mit.edu/cis/md6/submitted-2008-10-27/Supporting_Documentation/md6_report.pdf</w:t>
        </w:r>
      </w:hyperlink>
    </w:p>
    <w:p w14:paraId="129CEBDB" w14:textId="77777777" w:rsidR="002D3408" w:rsidRDefault="002D3408" w:rsidP="002D3408">
      <w:pPr>
        <w:ind w:left="2160"/>
        <w:rPr>
          <w:b/>
        </w:rPr>
      </w:pPr>
    </w:p>
    <w:p w14:paraId="2910F066" w14:textId="77777777" w:rsidR="002D3408" w:rsidRDefault="002D3408" w:rsidP="002D3408">
      <w:pPr>
        <w:ind w:left="2160"/>
        <w:rPr>
          <w:color w:val="1155CC"/>
          <w:u w:val="single"/>
        </w:rPr>
      </w:pPr>
      <w:bookmarkStart w:id="16" w:name="7jvmiq6gn641" w:colFirst="0" w:colLast="0"/>
      <w:bookmarkEnd w:id="16"/>
      <w:r>
        <w:rPr>
          <w:b/>
        </w:rPr>
        <w:t xml:space="preserve">[NIST 800-38A]  </w:t>
      </w:r>
      <w:r>
        <w:rPr>
          <w:b/>
        </w:rPr>
        <w:tab/>
      </w:r>
      <w:r>
        <w:t>M. Dworkin, “Recommendation for Block Cipher Modes of Operation Methods and Techniques”, NIST Special Publication 800-38A, 2001. [Online]. Available:</w:t>
      </w:r>
      <w:hyperlink r:id="rId65">
        <w:r>
          <w:t xml:space="preserve"> </w:t>
        </w:r>
      </w:hyperlink>
      <w:hyperlink r:id="rId66">
        <w:r>
          <w:rPr>
            <w:color w:val="1155CC"/>
            <w:u w:val="single"/>
          </w:rPr>
          <w:t>http://nvlpubs.nist.gov/nistpubs/Legacy/SP/nistspecialpublication800-38a.pdf</w:t>
        </w:r>
      </w:hyperlink>
    </w:p>
    <w:p w14:paraId="09E3499B" w14:textId="77777777" w:rsidR="002D3408" w:rsidRDefault="002D3408" w:rsidP="002D3408">
      <w:pPr>
        <w:ind w:left="2160"/>
        <w:rPr>
          <w:b/>
        </w:rPr>
      </w:pPr>
    </w:p>
    <w:p w14:paraId="6F8B7CE6" w14:textId="77777777" w:rsidR="002D3408" w:rsidRDefault="002D3408" w:rsidP="002D3408">
      <w:pPr>
        <w:ind w:left="2160"/>
        <w:rPr>
          <w:color w:val="1155CC"/>
          <w:u w:val="single"/>
        </w:rPr>
      </w:pPr>
      <w:bookmarkStart w:id="17" w:name="rm5qqgs9kz1i" w:colFirst="0" w:colLast="0"/>
      <w:bookmarkEnd w:id="17"/>
      <w:r>
        <w:rPr>
          <w:b/>
        </w:rPr>
        <w:t xml:space="preserve">[NIST 800-38D]  </w:t>
      </w:r>
      <w:r>
        <w:rPr>
          <w:b/>
        </w:rPr>
        <w:tab/>
      </w:r>
      <w:r>
        <w:t>M. Dworkin, “Recommendation for Block Cipher Modes of Operation:Galois/Counter Mode (GCM) and GMAC”, NIST Special Publication 800-38D, November 2007. [Online]. Available:</w:t>
      </w:r>
      <w:hyperlink r:id="rId67">
        <w:r>
          <w:t xml:space="preserve"> </w:t>
        </w:r>
      </w:hyperlink>
      <w:hyperlink r:id="rId68">
        <w:r>
          <w:rPr>
            <w:color w:val="1155CC"/>
            <w:u w:val="single"/>
          </w:rPr>
          <w:t>http://nvlpubs.nist.gov/nistpubs/Legacy/SP/nistspecialpublication800-38d.pdf</w:t>
        </w:r>
      </w:hyperlink>
    </w:p>
    <w:p w14:paraId="5543693B" w14:textId="77777777" w:rsidR="002D3408" w:rsidRDefault="002D3408" w:rsidP="002D3408">
      <w:pPr>
        <w:ind w:left="2160"/>
        <w:rPr>
          <w:b/>
        </w:rPr>
      </w:pPr>
    </w:p>
    <w:p w14:paraId="1628E902" w14:textId="77777777" w:rsidR="002D3408" w:rsidRDefault="002D3408" w:rsidP="002D3408">
      <w:pPr>
        <w:ind w:left="2160"/>
        <w:rPr>
          <w:color w:val="1155CC"/>
          <w:u w:val="single"/>
        </w:rPr>
      </w:pPr>
      <w:bookmarkStart w:id="18" w:name="vbhdkokiwt1e" w:colFirst="0" w:colLast="0"/>
      <w:bookmarkEnd w:id="18"/>
      <w:r>
        <w:rPr>
          <w:b/>
        </w:rPr>
        <w:t xml:space="preserve">[NIST 800-38E]  </w:t>
      </w:r>
      <w:r>
        <w:rPr>
          <w:b/>
        </w:rPr>
        <w:tab/>
      </w:r>
      <w:r>
        <w:t>M. Dworkin, “Recommendation for Block Cipher Modes of Operation: The XTS-AES Mode for Confidentiality on Storage Devices”, NIST Special Publication 800-38E, January 2010. [Online]. Available:</w:t>
      </w:r>
      <w:hyperlink r:id="rId69">
        <w:r>
          <w:t xml:space="preserve"> </w:t>
        </w:r>
      </w:hyperlink>
      <w:hyperlink r:id="rId70">
        <w:r>
          <w:rPr>
            <w:color w:val="1155CC"/>
            <w:u w:val="single"/>
          </w:rPr>
          <w:t>http://nvlpubs.nist.gov/nistpubs/Legacy/SP/nistspecialpublication800-38e.pdf</w:t>
        </w:r>
      </w:hyperlink>
    </w:p>
    <w:p w14:paraId="3A7FACC5" w14:textId="77777777" w:rsidR="002D3408" w:rsidRDefault="002D3408" w:rsidP="002D3408">
      <w:pPr>
        <w:ind w:left="2160"/>
        <w:rPr>
          <w:b/>
        </w:rPr>
      </w:pPr>
    </w:p>
    <w:p w14:paraId="4F13E080" w14:textId="77777777" w:rsidR="002D3408" w:rsidRDefault="002D3408" w:rsidP="002D3408">
      <w:pPr>
        <w:ind w:left="2160"/>
        <w:rPr>
          <w:color w:val="1155CC"/>
          <w:u w:val="single"/>
        </w:rPr>
      </w:pPr>
      <w:bookmarkStart w:id="19" w:name="60n8t8dnq6w1" w:colFirst="0" w:colLast="0"/>
      <w:bookmarkEnd w:id="19"/>
      <w:r>
        <w:rPr>
          <w:b/>
        </w:rPr>
        <w:t xml:space="preserve">[NIST 800-67]     </w:t>
      </w:r>
      <w:r>
        <w:rPr>
          <w:b/>
        </w:rPr>
        <w:tab/>
      </w:r>
      <w:r>
        <w:t>W. Barker and E. Barker, “Recommendation for the Triple Data Encryption Algorithm (TDEA) Block Cipher”, NIST Special Publication 800-67, January 2012. [Online]. Available:</w:t>
      </w:r>
      <w:hyperlink r:id="rId71">
        <w:r>
          <w:t xml:space="preserve"> </w:t>
        </w:r>
      </w:hyperlink>
      <w:hyperlink r:id="rId72">
        <w:r>
          <w:rPr>
            <w:color w:val="1155CC"/>
            <w:u w:val="single"/>
          </w:rPr>
          <w:t>http://nvlpubs.nist.gov/nistpubs/Legacy/SP/nistspecialpublication800-67r1.pdf</w:t>
        </w:r>
      </w:hyperlink>
    </w:p>
    <w:p w14:paraId="48986DA9" w14:textId="77777777" w:rsidR="002D3408" w:rsidRDefault="002D3408" w:rsidP="002D3408">
      <w:pPr>
        <w:ind w:left="2160"/>
        <w:rPr>
          <w:b/>
        </w:rPr>
      </w:pPr>
    </w:p>
    <w:p w14:paraId="1AB3BA19" w14:textId="77777777" w:rsidR="002D3408" w:rsidRDefault="002D3408" w:rsidP="002D3408">
      <w:pPr>
        <w:ind w:left="2160"/>
      </w:pPr>
      <w:bookmarkStart w:id="20" w:name="dgq7d1e2jg2c" w:colFirst="0" w:colLast="0"/>
      <w:bookmarkEnd w:id="20"/>
      <w:r>
        <w:rPr>
          <w:b/>
        </w:rPr>
        <w:t>[RFC1321]</w:t>
      </w:r>
      <w:r>
        <w:t xml:space="preserve">         </w:t>
      </w:r>
      <w:r>
        <w:tab/>
        <w:t>Rivest, R., "The MD5 Message-Digest Algorithm", RFC 1321, DOI 10.17487/RFC1321, April 1992,</w:t>
      </w:r>
      <w:hyperlink r:id="rId73">
        <w:r>
          <w:t xml:space="preserve"> </w:t>
        </w:r>
      </w:hyperlink>
      <w:hyperlink r:id="rId74">
        <w:r>
          <w:rPr>
            <w:color w:val="1155CC"/>
            <w:u w:val="single"/>
          </w:rPr>
          <w:t>http://www.rfc-editor.org/info/rfc1321</w:t>
        </w:r>
      </w:hyperlink>
      <w:r>
        <w:t>.</w:t>
      </w:r>
    </w:p>
    <w:p w14:paraId="7BF7126B" w14:textId="77777777" w:rsidR="002D3408" w:rsidRDefault="002D3408" w:rsidP="002D3408">
      <w:pPr>
        <w:ind w:left="2160"/>
      </w:pPr>
    </w:p>
    <w:p w14:paraId="508A7BB2" w14:textId="77777777" w:rsidR="002D3408" w:rsidRDefault="002D3408" w:rsidP="002D3408">
      <w:pPr>
        <w:ind w:left="2160"/>
      </w:pPr>
      <w:bookmarkStart w:id="21" w:name="4jpnvk8gc1gd" w:colFirst="0" w:colLast="0"/>
      <w:bookmarkEnd w:id="21"/>
      <w:r>
        <w:rPr>
          <w:b/>
        </w:rPr>
        <w:lastRenderedPageBreak/>
        <w:t xml:space="preserve">[RFC2119] </w:t>
      </w:r>
      <w:r>
        <w:t xml:space="preserve">        </w:t>
      </w:r>
      <w:r>
        <w:tab/>
        <w:t xml:space="preserve">Bradner, S., “"Key words for use in RFCs to Indicate Requirement Levels", BCP 14, RFC 2119, DOI 10.17487/RFC2119, March 1997, </w:t>
      </w:r>
      <w:hyperlink r:id="rId75">
        <w:r>
          <w:rPr>
            <w:color w:val="1155CC"/>
            <w:u w:val="single"/>
          </w:rPr>
          <w:t>http://www.rfc-editor.org/info/rfc2119</w:t>
        </w:r>
      </w:hyperlink>
    </w:p>
    <w:p w14:paraId="6BB839FF" w14:textId="77777777" w:rsidR="002D3408" w:rsidRDefault="002D3408" w:rsidP="002D3408">
      <w:pPr>
        <w:ind w:left="2160"/>
        <w:rPr>
          <w:b/>
        </w:rPr>
      </w:pPr>
    </w:p>
    <w:p w14:paraId="1595DFC7" w14:textId="77777777" w:rsidR="002D3408" w:rsidRDefault="002D3408" w:rsidP="002D3408">
      <w:pPr>
        <w:ind w:left="2160"/>
      </w:pPr>
      <w:bookmarkStart w:id="22" w:name="95srtptb0mym" w:colFirst="0" w:colLast="0"/>
      <w:bookmarkEnd w:id="22"/>
      <w:r>
        <w:rPr>
          <w:b/>
        </w:rPr>
        <w:t>[RFC2144]</w:t>
      </w:r>
      <w:r>
        <w:t xml:space="preserve">         </w:t>
      </w:r>
      <w:r>
        <w:tab/>
        <w:t>Adams, C., "The CAST-128 Encryption Algorithm", RFC 2144, DOI 10.17487/RFC2144, May 1997,</w:t>
      </w:r>
      <w:hyperlink r:id="rId76">
        <w:r>
          <w:t xml:space="preserve"> </w:t>
        </w:r>
      </w:hyperlink>
      <w:hyperlink r:id="rId77">
        <w:r>
          <w:rPr>
            <w:color w:val="1155CC"/>
            <w:u w:val="single"/>
          </w:rPr>
          <w:t>http://www.rfc-editor.org/info/rfc2144</w:t>
        </w:r>
      </w:hyperlink>
      <w:r>
        <w:t>.</w:t>
      </w:r>
    </w:p>
    <w:p w14:paraId="31B69DC0" w14:textId="77777777" w:rsidR="002D3408" w:rsidRDefault="002D3408" w:rsidP="002D3408">
      <w:pPr>
        <w:ind w:left="2160"/>
        <w:rPr>
          <w:b/>
        </w:rPr>
      </w:pPr>
    </w:p>
    <w:p w14:paraId="45CE9B07" w14:textId="77777777" w:rsidR="002D3408" w:rsidRDefault="002D3408" w:rsidP="002D3408">
      <w:pPr>
        <w:ind w:left="2160"/>
      </w:pPr>
      <w:bookmarkStart w:id="23" w:name="5hopylsr3b5x" w:colFirst="0" w:colLast="0"/>
      <w:bookmarkEnd w:id="23"/>
      <w:r>
        <w:rPr>
          <w:b/>
        </w:rPr>
        <w:t>[RFC2612]</w:t>
      </w:r>
      <w:r>
        <w:t xml:space="preserve">         </w:t>
      </w:r>
      <w:r>
        <w:tab/>
        <w:t>Adams, C. and J. Gilchrist, "The CAST-256 Encryption Algorithm", RFC 2612, DOI 10.17487/RFC2612, June 1999,</w:t>
      </w:r>
      <w:hyperlink r:id="rId78">
        <w:r>
          <w:t xml:space="preserve"> </w:t>
        </w:r>
      </w:hyperlink>
      <w:hyperlink r:id="rId79">
        <w:r>
          <w:rPr>
            <w:color w:val="1155CC"/>
            <w:u w:val="single"/>
          </w:rPr>
          <w:t>http://www.rfc-editor.org/info/rfc2612</w:t>
        </w:r>
      </w:hyperlink>
      <w:r>
        <w:t>.</w:t>
      </w:r>
    </w:p>
    <w:p w14:paraId="221E31F0" w14:textId="77777777" w:rsidR="002D3408" w:rsidRDefault="002D3408" w:rsidP="002D3408">
      <w:pPr>
        <w:ind w:left="2160"/>
        <w:rPr>
          <w:b/>
        </w:rPr>
      </w:pPr>
    </w:p>
    <w:p w14:paraId="7B6E8838" w14:textId="77777777" w:rsidR="002D3408" w:rsidRDefault="002D3408" w:rsidP="002D3408">
      <w:pPr>
        <w:ind w:left="2160"/>
      </w:pPr>
      <w:bookmarkStart w:id="24" w:name="ovfkgozaoa2b" w:colFirst="0" w:colLast="0"/>
      <w:bookmarkEnd w:id="24"/>
      <w:r>
        <w:rPr>
          <w:b/>
        </w:rPr>
        <w:t>[RFC3174]</w:t>
      </w:r>
      <w:r>
        <w:t xml:space="preserve">         </w:t>
      </w:r>
      <w:r>
        <w:tab/>
        <w:t>Eastlake 3rd, D. and P. Jones, "US Secure Hash Algorithm 1 (SHA1)", RFC 3174, DOI 10.17487/RFC3174, September 2001,</w:t>
      </w:r>
      <w:hyperlink r:id="rId80">
        <w:r>
          <w:t xml:space="preserve"> </w:t>
        </w:r>
      </w:hyperlink>
      <w:hyperlink r:id="rId81">
        <w:r>
          <w:rPr>
            <w:color w:val="1155CC"/>
            <w:u w:val="single"/>
          </w:rPr>
          <w:t>http://www.rfc-editor.org/info/rfc3174</w:t>
        </w:r>
      </w:hyperlink>
      <w:r>
        <w:t>.</w:t>
      </w:r>
    </w:p>
    <w:p w14:paraId="5A6CC9D9" w14:textId="77777777" w:rsidR="002D3408" w:rsidRDefault="002D3408" w:rsidP="002D3408">
      <w:pPr>
        <w:ind w:left="2160"/>
        <w:rPr>
          <w:b/>
        </w:rPr>
      </w:pPr>
    </w:p>
    <w:p w14:paraId="1A886D44" w14:textId="77777777" w:rsidR="002D3408" w:rsidRDefault="002D3408" w:rsidP="002D3408">
      <w:pPr>
        <w:ind w:left="2160"/>
      </w:pPr>
      <w:bookmarkStart w:id="25" w:name="mhotul1qafc0" w:colFirst="0" w:colLast="0"/>
      <w:bookmarkEnd w:id="25"/>
      <w:r>
        <w:rPr>
          <w:b/>
        </w:rPr>
        <w:t>[RFC6234]</w:t>
      </w:r>
      <w:r>
        <w:t xml:space="preserve">         </w:t>
      </w:r>
      <w:r>
        <w:tab/>
        <w:t>Eastlake 3rd, D. and T. Hansen, "US Secure Hash Algorithms (SHA and SHA-based HMAC and HKDF)", RFC 6234, DOI 10.17487/RFC6234, May 2011,</w:t>
      </w:r>
      <w:hyperlink r:id="rId82">
        <w:r>
          <w:t xml:space="preserve"> </w:t>
        </w:r>
      </w:hyperlink>
      <w:hyperlink r:id="rId83">
        <w:r>
          <w:rPr>
            <w:color w:val="1155CC"/>
            <w:u w:val="single"/>
          </w:rPr>
          <w:t>http://www.rfc-editor.org/info/rfc6234</w:t>
        </w:r>
      </w:hyperlink>
      <w:r>
        <w:t>.</w:t>
      </w:r>
    </w:p>
    <w:p w14:paraId="7ED47E99" w14:textId="77777777" w:rsidR="002D3408" w:rsidRDefault="002D3408" w:rsidP="002D3408">
      <w:pPr>
        <w:ind w:left="2160"/>
        <w:rPr>
          <w:b/>
        </w:rPr>
      </w:pPr>
    </w:p>
    <w:p w14:paraId="3909BCED" w14:textId="77777777" w:rsidR="002D3408" w:rsidRDefault="002D3408" w:rsidP="002D3408">
      <w:pPr>
        <w:ind w:left="2160"/>
      </w:pPr>
      <w:bookmarkStart w:id="26" w:name="fuu4oznlc9vh" w:colFirst="0" w:colLast="0"/>
      <w:bookmarkEnd w:id="26"/>
      <w:r>
        <w:rPr>
          <w:b/>
        </w:rPr>
        <w:t>[RFC7539]</w:t>
      </w:r>
      <w:r>
        <w:t xml:space="preserve">         </w:t>
      </w:r>
      <w:r>
        <w:tab/>
        <w:t>Nir, Y. and A. Langley, "ChaCha20 and Poly1305 for IETF Protocols", RFC 7539, DOI 10.17487/RFC7539, May 2015,</w:t>
      </w:r>
      <w:hyperlink r:id="rId84">
        <w:r>
          <w:t xml:space="preserve"> </w:t>
        </w:r>
      </w:hyperlink>
      <w:hyperlink r:id="rId85">
        <w:r>
          <w:rPr>
            <w:color w:val="1155CC"/>
            <w:u w:val="single"/>
          </w:rPr>
          <w:t>http://www.rfc-editor.org/info/rfc7539</w:t>
        </w:r>
      </w:hyperlink>
      <w:r>
        <w:t>.</w:t>
      </w:r>
    </w:p>
    <w:p w14:paraId="45A1A7FD" w14:textId="77777777" w:rsidR="002D3408" w:rsidRDefault="002D3408" w:rsidP="002D3408">
      <w:pPr>
        <w:ind w:left="2160"/>
        <w:rPr>
          <w:b/>
        </w:rPr>
      </w:pPr>
    </w:p>
    <w:p w14:paraId="65B67138" w14:textId="77777777" w:rsidR="002D3408" w:rsidRDefault="002D3408" w:rsidP="002D3408">
      <w:pPr>
        <w:ind w:left="2160"/>
      </w:pPr>
      <w:bookmarkStart w:id="27" w:name="1kx5o4qawswk" w:colFirst="0" w:colLast="0"/>
      <w:bookmarkEnd w:id="27"/>
      <w:r>
        <w:rPr>
          <w:b/>
        </w:rPr>
        <w:t>[RFC8017]</w:t>
      </w:r>
      <w:r>
        <w:t xml:space="preserve">         </w:t>
      </w:r>
      <w:r>
        <w:tab/>
        <w:t>Moriarty, K., Ed., Kaliski, B., Jonsson, J., and A. Rusch, "PKCS #1: RSA Cryptography Specifications Version 2.2", RFC 8017, DOI 10.17487/RFC8017, November 2016,</w:t>
      </w:r>
      <w:hyperlink r:id="rId86">
        <w:r>
          <w:t xml:space="preserve"> </w:t>
        </w:r>
      </w:hyperlink>
      <w:hyperlink r:id="rId87">
        <w:r>
          <w:rPr>
            <w:color w:val="1155CC"/>
            <w:u w:val="single"/>
          </w:rPr>
          <w:t>http://www.rfc-editor.org/info/rfc8017</w:t>
        </w:r>
      </w:hyperlink>
      <w:r>
        <w:t>.</w:t>
      </w:r>
    </w:p>
    <w:p w14:paraId="23226928" w14:textId="77777777" w:rsidR="002D3408" w:rsidRDefault="002D3408" w:rsidP="002D3408">
      <w:pPr>
        <w:ind w:left="2160"/>
        <w:rPr>
          <w:b/>
        </w:rPr>
      </w:pPr>
    </w:p>
    <w:p w14:paraId="7A28E803" w14:textId="77777777" w:rsidR="002D3408" w:rsidRDefault="002D3408" w:rsidP="002D3408">
      <w:pPr>
        <w:ind w:left="2160"/>
        <w:rPr>
          <w:color w:val="1155CC"/>
          <w:u w:val="single"/>
        </w:rPr>
      </w:pPr>
      <w:bookmarkStart w:id="28" w:name="l7immdwc2u0e" w:colFirst="0" w:colLast="0"/>
      <w:bookmarkEnd w:id="28"/>
      <w:r>
        <w:rPr>
          <w:b/>
        </w:rPr>
        <w:t xml:space="preserve">[RIPEND-160]    </w:t>
      </w:r>
      <w:r>
        <w:rPr>
          <w:b/>
        </w:rPr>
        <w:tab/>
      </w:r>
      <w:r>
        <w:t>H. Dobbertin, A. Bosselaers, and B. Preneel, “RIPEMD-160:A Strengthened Version of RIPEMD”, April 1996, [Online]. Available:</w:t>
      </w:r>
      <w:hyperlink r:id="rId88">
        <w:r>
          <w:t xml:space="preserve"> </w:t>
        </w:r>
      </w:hyperlink>
      <w:hyperlink r:id="rId89">
        <w:r>
          <w:rPr>
            <w:color w:val="1155CC"/>
            <w:u w:val="single"/>
          </w:rPr>
          <w:t>http://homes.esat.kuleuven.be/~bosselae/ripemd160/pdf/AB-9601/AB-9601.pdf</w:t>
        </w:r>
      </w:hyperlink>
    </w:p>
    <w:p w14:paraId="0E59BC0B" w14:textId="77777777" w:rsidR="002D3408" w:rsidRDefault="002D3408" w:rsidP="002D3408">
      <w:pPr>
        <w:ind w:left="2160"/>
        <w:rPr>
          <w:b/>
        </w:rPr>
      </w:pPr>
    </w:p>
    <w:p w14:paraId="238FBCB4" w14:textId="77777777" w:rsidR="002D3408" w:rsidRDefault="002D3408" w:rsidP="002D3408">
      <w:pPr>
        <w:ind w:left="2160"/>
        <w:rPr>
          <w:color w:val="1155CC"/>
          <w:u w:val="single"/>
        </w:rPr>
      </w:pPr>
      <w:bookmarkStart w:id="29" w:name="gpxrdnh1qpkq" w:colFirst="0" w:colLast="0"/>
      <w:bookmarkEnd w:id="29"/>
      <w:r>
        <w:rPr>
          <w:b/>
        </w:rPr>
        <w:t xml:space="preserve">[Salsa20]           </w:t>
      </w:r>
      <w:r>
        <w:rPr>
          <w:b/>
        </w:rPr>
        <w:tab/>
      </w:r>
      <w:r>
        <w:t>D. Bernstein, “Salsa20 specification” (n.d.). [Online]. Available:</w:t>
      </w:r>
      <w:hyperlink r:id="rId90">
        <w:r>
          <w:t xml:space="preserve"> </w:t>
        </w:r>
      </w:hyperlink>
      <w:hyperlink r:id="rId91">
        <w:r>
          <w:rPr>
            <w:color w:val="1155CC"/>
            <w:u w:val="single"/>
          </w:rPr>
          <w:t>https://cr.yp.to/snuffle/spec.pdf</w:t>
        </w:r>
      </w:hyperlink>
    </w:p>
    <w:p w14:paraId="5C46FC89" w14:textId="77777777" w:rsidR="002D3408" w:rsidRDefault="002D3408" w:rsidP="002D3408">
      <w:pPr>
        <w:ind w:left="2160"/>
        <w:rPr>
          <w:b/>
        </w:rPr>
      </w:pPr>
    </w:p>
    <w:p w14:paraId="2A5307FC" w14:textId="77777777" w:rsidR="002D3408" w:rsidRDefault="002D3408" w:rsidP="002D3408">
      <w:pPr>
        <w:ind w:left="2160"/>
        <w:rPr>
          <w:color w:val="1155CC"/>
          <w:u w:val="single"/>
        </w:rPr>
      </w:pPr>
      <w:bookmarkStart w:id="30" w:name="nlukzmcxney1" w:colFirst="0" w:colLast="0"/>
      <w:bookmarkEnd w:id="30"/>
      <w:r>
        <w:rPr>
          <w:b/>
        </w:rPr>
        <w:t xml:space="preserve">[Salsa20/8 20/12]  </w:t>
      </w:r>
      <w:r>
        <w:rPr>
          <w:b/>
        </w:rPr>
        <w:tab/>
      </w:r>
      <w:r>
        <w:t>D. Bernstein, “Salsa20/8 and Salsa20/12” (n.d.). [Online]. Available:</w:t>
      </w:r>
      <w:hyperlink r:id="rId92">
        <w:r>
          <w:t xml:space="preserve"> </w:t>
        </w:r>
      </w:hyperlink>
      <w:hyperlink r:id="rId93">
        <w:r>
          <w:rPr>
            <w:color w:val="1155CC"/>
            <w:u w:val="single"/>
          </w:rPr>
          <w:t>https://cr.yp.to/snuffle/812.pdf</w:t>
        </w:r>
      </w:hyperlink>
    </w:p>
    <w:p w14:paraId="4E661DD2" w14:textId="77777777" w:rsidR="002D3408" w:rsidRDefault="002D3408" w:rsidP="002D3408">
      <w:pPr>
        <w:ind w:left="2160"/>
        <w:rPr>
          <w:b/>
        </w:rPr>
      </w:pPr>
    </w:p>
    <w:p w14:paraId="3E92E1DF" w14:textId="77777777" w:rsidR="002D3408" w:rsidRDefault="002D3408" w:rsidP="002D3408">
      <w:pPr>
        <w:ind w:left="2160"/>
        <w:rPr>
          <w:color w:val="1155CC"/>
          <w:u w:val="single"/>
        </w:rPr>
      </w:pPr>
      <w:bookmarkStart w:id="31" w:name="bnb0wnn4wm4f" w:colFirst="0" w:colLast="0"/>
      <w:bookmarkEnd w:id="31"/>
      <w:r>
        <w:rPr>
          <w:b/>
        </w:rPr>
        <w:t xml:space="preserve">[SSDEEP]          </w:t>
      </w:r>
      <w:r>
        <w:rPr>
          <w:b/>
        </w:rPr>
        <w:tab/>
      </w:r>
      <w:r>
        <w:t xml:space="preserve">J. Kornblum, “Identifying Almost Identical Files Using Context Triggered Piecewise Hashing”, Proceedings of The Digital Forensic Research Conference (DFRWS) 2006. [Online]. Available: </w:t>
      </w:r>
      <w:hyperlink r:id="rId94">
        <w:r>
          <w:rPr>
            <w:color w:val="1155CC"/>
            <w:u w:val="single"/>
          </w:rPr>
          <w:t>http://dfrws.org/sites/default/files/session-files/paper-identifying_almost_identical_files_using_context_triggered_piecewise_hashing.pdf</w:t>
        </w:r>
      </w:hyperlink>
    </w:p>
    <w:p w14:paraId="23F00706" w14:textId="77777777" w:rsidR="002D3408" w:rsidRDefault="002D3408" w:rsidP="002D3408">
      <w:pPr>
        <w:pStyle w:val="Heading2"/>
      </w:pPr>
      <w:bookmarkStart w:id="32" w:name="_Toc496714639"/>
      <w:bookmarkStart w:id="33" w:name="_Toc496715358"/>
      <w:r>
        <w:t>​1.3​ Non-Normative References</w:t>
      </w:r>
      <w:bookmarkEnd w:id="32"/>
      <w:bookmarkEnd w:id="33"/>
    </w:p>
    <w:p w14:paraId="4A4A30F2" w14:textId="77777777" w:rsidR="002D3408" w:rsidRDefault="002D3408" w:rsidP="002D3408">
      <w:pPr>
        <w:spacing w:before="40" w:after="40"/>
        <w:ind w:left="2160" w:hanging="2160"/>
        <w:rPr>
          <w:b/>
        </w:rPr>
      </w:pPr>
      <w:bookmarkStart w:id="34" w:name="tonlvgxl49sn" w:colFirst="0" w:colLast="0"/>
      <w:bookmarkEnd w:id="34"/>
      <w:r>
        <w:rPr>
          <w:b/>
        </w:rPr>
        <w:t>[RFC7159]</w:t>
      </w:r>
      <w:r>
        <w:t xml:space="preserve">         </w:t>
      </w:r>
      <w:r>
        <w:tab/>
        <w:t xml:space="preserve">Bray, T., Ed., "The JavaScript Object Notation (JSON) Data Interchange Format", RFC 7159, DOI 10.17487/RFC7159, March 2014. </w:t>
      </w:r>
      <w:hyperlink r:id="rId95">
        <w:r>
          <w:rPr>
            <w:color w:val="1155CC"/>
            <w:u w:val="single"/>
          </w:rPr>
          <w:t>http://www.rfc-editor.org/info/rfc7159.txt</w:t>
        </w:r>
      </w:hyperlink>
      <w:r>
        <w:rPr>
          <w:b/>
        </w:rPr>
        <w:t>.</w:t>
      </w:r>
    </w:p>
    <w:p w14:paraId="1B447D7F" w14:textId="77777777" w:rsidR="002D3408" w:rsidRDefault="002D3408" w:rsidP="002D3408">
      <w:pPr>
        <w:rPr>
          <w:b/>
        </w:rPr>
      </w:pPr>
    </w:p>
    <w:p w14:paraId="2D8F32DA" w14:textId="77777777" w:rsidR="002D3408" w:rsidRDefault="002D3408" w:rsidP="002D3408">
      <w:pPr>
        <w:ind w:left="2160" w:hanging="2160"/>
      </w:pPr>
      <w:bookmarkStart w:id="35" w:name="w5obc8apb1tn" w:colFirst="0" w:colLast="0"/>
      <w:bookmarkEnd w:id="35"/>
      <w:r>
        <w:rPr>
          <w:b/>
        </w:rPr>
        <w:lastRenderedPageBreak/>
        <w:t>[RFC4648]</w:t>
      </w:r>
      <w:r>
        <w:t xml:space="preserve">         </w:t>
      </w:r>
      <w:r>
        <w:tab/>
        <w:t>Josefsson, S., "The Base16, Base32, and Base64 Data Encodings", RFC 4648, DOI 10.17487/RFC4648, October 2006,</w:t>
      </w:r>
      <w:hyperlink r:id="rId96">
        <w:r>
          <w:t xml:space="preserve"> </w:t>
        </w:r>
      </w:hyperlink>
      <w:hyperlink r:id="rId97">
        <w:r>
          <w:rPr>
            <w:color w:val="1155CC"/>
            <w:u w:val="single"/>
          </w:rPr>
          <w:t>http://www.rfc-editor.org/info/rfc4648</w:t>
        </w:r>
      </w:hyperlink>
      <w:r>
        <w:t>.</w:t>
      </w:r>
    </w:p>
    <w:p w14:paraId="699E9422" w14:textId="77777777" w:rsidR="002D3408" w:rsidRDefault="002D3408" w:rsidP="002D3408">
      <w:pPr>
        <w:pStyle w:val="Heading2"/>
      </w:pPr>
      <w:bookmarkStart w:id="36" w:name="_Toc496714640"/>
      <w:bookmarkStart w:id="37" w:name="_Toc496715359"/>
      <w:r>
        <w:t>​1.4​ Overview</w:t>
      </w:r>
      <w:bookmarkEnd w:id="36"/>
      <w:bookmarkEnd w:id="37"/>
    </w:p>
    <w:p w14:paraId="03A5CC60" w14:textId="77777777" w:rsidR="002D3408" w:rsidRDefault="002D3408" w:rsidP="002D3408">
      <w:pPr>
        <w:pStyle w:val="Heading3"/>
      </w:pPr>
      <w:bookmarkStart w:id="38" w:name="_Toc496714641"/>
      <w:bookmarkStart w:id="39" w:name="_Toc496715360"/>
      <w:r>
        <w:t>​1.4.1​ Cyber Observable Objects</w:t>
      </w:r>
      <w:bookmarkEnd w:id="38"/>
      <w:bookmarkEnd w:id="39"/>
    </w:p>
    <w:p w14:paraId="0A9E2132" w14:textId="77777777" w:rsidR="002D3408" w:rsidRDefault="002D3408" w:rsidP="002D3408">
      <w:r>
        <w:t>STIX 2.0 defines a set of Cyber Observable Objects for characterizing host-based, network, and related entities. Each of these objects correspond to a data point commonly represented in CTI and digital forensics. Using the building blocks of Cyber Observable Objects, in conjunction with relationships between these objects, individuals can create, document, and share comprehensive information about computer systems and their state.</w:t>
      </w:r>
    </w:p>
    <w:p w14:paraId="6F6C35FB" w14:textId="77777777" w:rsidR="002D3408" w:rsidRDefault="002D3408" w:rsidP="002D3408"/>
    <w:p w14:paraId="255FCE94" w14:textId="77777777" w:rsidR="002D3408" w:rsidRDefault="002D3408" w:rsidP="002D3408">
      <w:r>
        <w:t xml:space="preserve">Throughout this document, Cyber Observable Objects are referred to simply as "Observable Objects". These should not be confused with STIX Domain Objects (SDOs), as defined in </w:t>
      </w:r>
      <w:hyperlink w:anchor="jearcn1kyp98">
        <w:r>
          <w:rPr>
            <w:i/>
            <w:color w:val="1155CC"/>
            <w:u w:val="single"/>
          </w:rPr>
          <w:t>STIX™ Version 2.0. Part 1: STIX Core Concepts</w:t>
        </w:r>
      </w:hyperlink>
      <w:r>
        <w:t xml:space="preserve"> and </w:t>
      </w:r>
      <w:hyperlink w:anchor="jearcn1kyp98">
        <w:r>
          <w:rPr>
            <w:i/>
            <w:color w:val="1155CC"/>
            <w:u w:val="single"/>
          </w:rPr>
          <w:t>STIX™ Version 2.0. Part 2: STIX Objects</w:t>
        </w:r>
      </w:hyperlink>
      <w:r>
        <w:t>.</w:t>
      </w:r>
    </w:p>
    <w:p w14:paraId="6784C8EC" w14:textId="77777777" w:rsidR="002D3408" w:rsidRDefault="002D3408" w:rsidP="002D3408">
      <w:pPr>
        <w:pStyle w:val="Heading3"/>
      </w:pPr>
      <w:bookmarkStart w:id="40" w:name="_Toc496714642"/>
      <w:bookmarkStart w:id="41" w:name="_Toc496715361"/>
      <w:r>
        <w:t>​1.4.2​ Cyber Observable Relationships</w:t>
      </w:r>
      <w:bookmarkEnd w:id="40"/>
      <w:bookmarkEnd w:id="41"/>
    </w:p>
    <w:p w14:paraId="6C1CF8AC" w14:textId="77777777" w:rsidR="002D3408" w:rsidRDefault="002D3408" w:rsidP="002D3408">
      <w:r>
        <w:t xml:space="preserve">A Cyber Observable Relationship is a reference linking two (or more) related Cyber Observable Objects. Cyber Observable Relationships are only resolvable within the same </w:t>
      </w:r>
      <w:r>
        <w:rPr>
          <w:rFonts w:ascii="Consolas" w:eastAsia="Consolas" w:hAnsi="Consolas" w:cs="Consolas"/>
          <w:color w:val="C7254E"/>
          <w:shd w:val="clear" w:color="auto" w:fill="F9F2F4"/>
        </w:rPr>
        <w:t>observable-objects</w:t>
      </w:r>
      <w:r>
        <w:t xml:space="preserve"> container. References are a property on Cyber Observable Objects that contain the ID of a different Cyber Observable Object. </w:t>
      </w:r>
    </w:p>
    <w:p w14:paraId="2E7CD0C0" w14:textId="77777777" w:rsidR="002D3408" w:rsidRDefault="002D3408" w:rsidP="002D3408"/>
    <w:p w14:paraId="05612FBE" w14:textId="77777777" w:rsidR="002D3408" w:rsidRDefault="002D3408" w:rsidP="002D3408">
      <w:r>
        <w:t xml:space="preserve">Throughout this document, Cyber Observable Relationships are referred to simply as "Relationships". These should not be confused with STIX Relationship Objects (SROs), as defined in </w:t>
      </w:r>
      <w:hyperlink w:anchor="jearcn1kyp98">
        <w:r>
          <w:rPr>
            <w:i/>
            <w:color w:val="1155CC"/>
            <w:u w:val="single"/>
          </w:rPr>
          <w:t>STIX™ Version 2.0. Part 1: STIX Core Concepts</w:t>
        </w:r>
      </w:hyperlink>
      <w:r>
        <w:t xml:space="preserve"> and </w:t>
      </w:r>
      <w:hyperlink w:anchor="jearcn1kyp98">
        <w:r>
          <w:rPr>
            <w:i/>
            <w:color w:val="1155CC"/>
            <w:u w:val="single"/>
          </w:rPr>
          <w:t>STIX™ Version 2.0. Part 2: STIX Objects</w:t>
        </w:r>
      </w:hyperlink>
      <w:r>
        <w:t>.</w:t>
      </w:r>
    </w:p>
    <w:p w14:paraId="7C714544" w14:textId="77777777" w:rsidR="002D3408" w:rsidRDefault="002D3408" w:rsidP="002D3408">
      <w:pPr>
        <w:pStyle w:val="Heading3"/>
      </w:pPr>
      <w:bookmarkStart w:id="42" w:name="_Toc496714643"/>
      <w:bookmarkStart w:id="43" w:name="_Toc496715362"/>
      <w:r>
        <w:t>​1.4.3​ Cyber Observable Extensions</w:t>
      </w:r>
      <w:bookmarkEnd w:id="42"/>
      <w:bookmarkEnd w:id="43"/>
    </w:p>
    <w:p w14:paraId="207B3937" w14:textId="77777777" w:rsidR="002D3408" w:rsidRDefault="002D3408" w:rsidP="002D3408">
      <w:r>
        <w:t xml:space="preserve">Each Observable Object defines a set of base properties that are generally applicable across any instance of the Object. However, there is also a need to encode additional data beyond the base definition of the Object data models. To enable this, STIX permits the specification of such additional properties through the set of Predefined Cyber Observable Object Extensions. Where applicable, Predefined Object Extensions are included in the definitions of Objects. For example, the File Object includes Predefined Object Extensions for characterizing PDF files, raster image files, archive files, NTFS files, and Windows PE binary files. </w:t>
      </w:r>
    </w:p>
    <w:p w14:paraId="324EC208" w14:textId="77777777" w:rsidR="002D3408" w:rsidRDefault="002D3408" w:rsidP="002D3408"/>
    <w:p w14:paraId="12767896" w14:textId="77777777" w:rsidR="002D3408" w:rsidRDefault="002D3408" w:rsidP="002D3408">
      <w:r>
        <w:t xml:space="preserve">Producers may also define and include their own Custom Object Extensions. For further information, refer to section </w:t>
      </w:r>
      <w:hyperlink w:anchor="_h3ayfcipgxlh">
        <w:r>
          <w:rPr>
            <w:color w:val="1155CC"/>
            <w:u w:val="single"/>
          </w:rPr>
          <w:t>5</w:t>
        </w:r>
      </w:hyperlink>
      <w:r>
        <w:t xml:space="preserve"> (Customizing Cyber Observable Objects.)</w:t>
      </w:r>
    </w:p>
    <w:p w14:paraId="65FCD780" w14:textId="77777777" w:rsidR="002D3408" w:rsidRDefault="002D3408" w:rsidP="002D3408">
      <w:pPr>
        <w:pStyle w:val="Heading3"/>
      </w:pPr>
      <w:bookmarkStart w:id="44" w:name="_Toc496714644"/>
      <w:bookmarkStart w:id="45" w:name="_Toc496715363"/>
      <w:r>
        <w:t>​1.4.4​ Vocabularies &amp; Enumerations</w:t>
      </w:r>
      <w:bookmarkEnd w:id="44"/>
      <w:bookmarkEnd w:id="45"/>
    </w:p>
    <w:p w14:paraId="2FE42E81" w14:textId="77777777" w:rsidR="002D3408" w:rsidRDefault="002D3408" w:rsidP="002D3408">
      <w:r>
        <w:t>Many Cyber Observable Objects contain properties whose values are constrained by a predefined enumeration or open vocabulary. In the case of enumerations, this is a requirement that producers must use the values in the enumeration and cannot use any outside values. In the case of open vocabularies, this is a suggestion for producers that permits the use of values outside of the suggested vocabulary.</w:t>
      </w:r>
      <w:r>
        <w:rPr>
          <w:b/>
        </w:rPr>
        <w:t xml:space="preserve"> </w:t>
      </w:r>
      <w:r>
        <w:t xml:space="preserve">If used consistently, vocabularies make it less likely that, for example, one entity refers to the md5 hashing algorithm as "MD5" and another as "md-5-hash", thereby making comparison and correlation easier. </w:t>
      </w:r>
    </w:p>
    <w:p w14:paraId="5FD8DF02" w14:textId="77777777" w:rsidR="002D3408" w:rsidRDefault="002D3408" w:rsidP="002D3408">
      <w:pPr>
        <w:pStyle w:val="Heading2"/>
      </w:pPr>
      <w:bookmarkStart w:id="46" w:name="_Toc496714645"/>
      <w:bookmarkStart w:id="47" w:name="_Toc496715364"/>
      <w:r>
        <w:lastRenderedPageBreak/>
        <w:t>​1.5​ Naming Requirements</w:t>
      </w:r>
      <w:bookmarkEnd w:id="46"/>
      <w:bookmarkEnd w:id="47"/>
    </w:p>
    <w:p w14:paraId="1DF028E5" w14:textId="77777777" w:rsidR="002D3408" w:rsidRDefault="002D3408" w:rsidP="002D3408">
      <w:pPr>
        <w:pStyle w:val="Heading3"/>
      </w:pPr>
      <w:bookmarkStart w:id="48" w:name="_Toc496714646"/>
      <w:bookmarkStart w:id="49" w:name="_Toc496715365"/>
      <w:r>
        <w:t>​1.5.1​ Property Names and String Literals</w:t>
      </w:r>
      <w:bookmarkEnd w:id="48"/>
      <w:bookmarkEnd w:id="49"/>
    </w:p>
    <w:p w14:paraId="215D9284" w14:textId="77777777" w:rsidR="002D3408" w:rsidRDefault="002D3408" w:rsidP="002D3408">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r>
        <w:rPr>
          <w:rFonts w:ascii="Consolas" w:eastAsia="Consolas" w:hAnsi="Consolas" w:cs="Consolas"/>
          <w:b/>
        </w:rPr>
        <w:t>created_by_ref</w:t>
      </w:r>
      <w:r>
        <w:t xml:space="preserve"> must result in the JSON key name "created_by_ref". Properties marked required in the property tables </w:t>
      </w:r>
      <w:r>
        <w:rPr>
          <w:b/>
        </w:rPr>
        <w:t>MUST</w:t>
      </w:r>
      <w:r>
        <w:t xml:space="preserve"> be present in the JSON serialization.</w:t>
      </w:r>
    </w:p>
    <w:p w14:paraId="1DCA83B5" w14:textId="77777777" w:rsidR="002D3408" w:rsidRDefault="002D3408" w:rsidP="002D3408">
      <w:pPr>
        <w:pStyle w:val="Heading3"/>
      </w:pPr>
      <w:bookmarkStart w:id="50" w:name="_Toc496714647"/>
      <w:bookmarkStart w:id="51" w:name="_Toc496715366"/>
      <w:r>
        <w:t>​1.5.2​ Reserved Names</w:t>
      </w:r>
      <w:bookmarkEnd w:id="50"/>
      <w:bookmarkEnd w:id="51"/>
    </w:p>
    <w:p w14:paraId="7D2B819B" w14:textId="77777777" w:rsidR="002D3408" w:rsidRDefault="002D3408" w:rsidP="002D3408">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present in STIX content conforming to this version of the specification.</w:t>
      </w:r>
    </w:p>
    <w:p w14:paraId="091802C2" w14:textId="77777777" w:rsidR="002D3408" w:rsidRDefault="002D3408" w:rsidP="002D3408">
      <w:pPr>
        <w:pStyle w:val="Heading2"/>
      </w:pPr>
      <w:bookmarkStart w:id="52" w:name="_Toc496714648"/>
      <w:bookmarkStart w:id="53" w:name="_Toc496715367"/>
      <w:r>
        <w:t>​1.6​ Document Conventions</w:t>
      </w:r>
      <w:bookmarkEnd w:id="52"/>
      <w:bookmarkEnd w:id="53"/>
      <w:r>
        <w:t xml:space="preserve"> </w:t>
      </w:r>
    </w:p>
    <w:p w14:paraId="792E923B" w14:textId="77777777" w:rsidR="002D3408" w:rsidRDefault="002D3408" w:rsidP="002D3408">
      <w:pPr>
        <w:pStyle w:val="Heading3"/>
      </w:pPr>
      <w:bookmarkStart w:id="54" w:name="_Toc496714649"/>
      <w:bookmarkStart w:id="55" w:name="_Toc496715368"/>
      <w:r>
        <w:t>​1.6.1​ Naming Conventions</w:t>
      </w:r>
      <w:bookmarkEnd w:id="54"/>
      <w:bookmarkEnd w:id="55"/>
    </w:p>
    <w:p w14:paraId="0AACE5C3" w14:textId="77777777" w:rsidR="002D3408" w:rsidRDefault="002D3408" w:rsidP="002D3408">
      <w:r>
        <w:t>All type names, property names, and literals are in lowercase, except when referencing canonical names defined in another standard (e.g., literal values from an IANA registry). Words in property names are separated with an underscore(_), while words in type names and string enumerations are separated with a hyphen (-). All type names, property names, object names, and vocabulary terms are between three and 250 characters long.</w:t>
      </w:r>
    </w:p>
    <w:p w14:paraId="25F714ED" w14:textId="77777777" w:rsidR="002D3408" w:rsidRDefault="002D3408" w:rsidP="002D3408">
      <w:pPr>
        <w:pStyle w:val="Heading3"/>
      </w:pPr>
      <w:bookmarkStart w:id="56" w:name="_Toc496714650"/>
      <w:bookmarkStart w:id="57" w:name="_Toc496715369"/>
      <w:r>
        <w:t>​1.6.2​ Font Colors and Style</w:t>
      </w:r>
      <w:bookmarkEnd w:id="56"/>
      <w:bookmarkEnd w:id="57"/>
    </w:p>
    <w:p w14:paraId="12EA8C96" w14:textId="77777777" w:rsidR="002D3408" w:rsidRDefault="002D3408" w:rsidP="002D3408">
      <w:pPr>
        <w:spacing w:after="240"/>
      </w:pPr>
      <w:r>
        <w:t>The following color, font and font style conventions are used in this document:</w:t>
      </w:r>
    </w:p>
    <w:p w14:paraId="4B200AB8" w14:textId="77777777" w:rsidR="002D3408" w:rsidRDefault="002D3408" w:rsidP="002C1363">
      <w:pPr>
        <w:numPr>
          <w:ilvl w:val="0"/>
          <w:numId w:val="7"/>
        </w:numPr>
        <w:pBdr>
          <w:top w:val="nil"/>
          <w:left w:val="nil"/>
          <w:bottom w:val="nil"/>
          <w:right w:val="nil"/>
          <w:between w:val="nil"/>
        </w:pBdr>
        <w:spacing w:before="0" w:after="240"/>
        <w:ind w:hanging="360"/>
        <w:contextualSpacing/>
      </w:pPr>
      <w:r>
        <w:t xml:space="preserve">The </w:t>
      </w:r>
      <w:r>
        <w:rPr>
          <w:rFonts w:ascii="Consolas" w:eastAsia="Consolas" w:hAnsi="Consolas" w:cs="Consolas"/>
        </w:rPr>
        <w:t>Consolas</w:t>
      </w:r>
      <w:r>
        <w:t xml:space="preserve"> font is used for all type names, property names and literals.</w:t>
      </w:r>
    </w:p>
    <w:p w14:paraId="2747FF79" w14:textId="77777777" w:rsidR="002D3408" w:rsidRDefault="002D3408" w:rsidP="002C1363">
      <w:pPr>
        <w:numPr>
          <w:ilvl w:val="1"/>
          <w:numId w:val="7"/>
        </w:numPr>
        <w:pBdr>
          <w:top w:val="nil"/>
          <w:left w:val="nil"/>
          <w:bottom w:val="nil"/>
          <w:right w:val="nil"/>
          <w:between w:val="nil"/>
        </w:pBdr>
        <w:spacing w:before="0" w:after="240"/>
        <w:ind w:hanging="360"/>
        <w:contextualSpacing/>
      </w:pPr>
      <w:r>
        <w:t xml:space="preserve">type names are in red with a light red background - </w:t>
      </w:r>
      <w:r>
        <w:rPr>
          <w:rFonts w:ascii="Consolas" w:eastAsia="Consolas" w:hAnsi="Consolas" w:cs="Consolas"/>
          <w:color w:val="C7254E"/>
          <w:shd w:val="clear" w:color="auto" w:fill="F9F2F4"/>
        </w:rPr>
        <w:t>hashes</w:t>
      </w:r>
    </w:p>
    <w:p w14:paraId="10209B81" w14:textId="77777777" w:rsidR="002D3408" w:rsidRDefault="002D3408" w:rsidP="002C1363">
      <w:pPr>
        <w:numPr>
          <w:ilvl w:val="1"/>
          <w:numId w:val="7"/>
        </w:numPr>
        <w:pBdr>
          <w:top w:val="nil"/>
          <w:left w:val="nil"/>
          <w:bottom w:val="nil"/>
          <w:right w:val="nil"/>
          <w:between w:val="nil"/>
        </w:pBdr>
        <w:spacing w:before="0" w:after="240"/>
        <w:ind w:hanging="360"/>
        <w:contextualSpacing/>
      </w:pPr>
      <w:r>
        <w:t xml:space="preserve">property names are in bold style - </w:t>
      </w:r>
      <w:r>
        <w:rPr>
          <w:rFonts w:ascii="Consolas" w:eastAsia="Consolas" w:hAnsi="Consolas" w:cs="Consolas"/>
          <w:b/>
        </w:rPr>
        <w:t>protocols</w:t>
      </w:r>
    </w:p>
    <w:p w14:paraId="4DFA4F79" w14:textId="77777777" w:rsidR="002D3408" w:rsidRDefault="002D3408" w:rsidP="002C1363">
      <w:pPr>
        <w:numPr>
          <w:ilvl w:val="1"/>
          <w:numId w:val="7"/>
        </w:numPr>
        <w:pBdr>
          <w:top w:val="nil"/>
          <w:left w:val="nil"/>
          <w:bottom w:val="nil"/>
          <w:right w:val="nil"/>
          <w:between w:val="nil"/>
        </w:pBdr>
        <w:spacing w:before="0" w:after="240"/>
        <w:ind w:hanging="360"/>
        <w:contextualSpacing/>
      </w:pPr>
      <w:r>
        <w:t xml:space="preserve">literals (values) are in blue with a blue background - </w:t>
      </w:r>
      <w:r>
        <w:rPr>
          <w:rFonts w:ascii="Consolas" w:eastAsia="Consolas" w:hAnsi="Consolas" w:cs="Consolas"/>
          <w:color w:val="073763"/>
          <w:shd w:val="clear" w:color="auto" w:fill="CFE2F3"/>
        </w:rPr>
        <w:t>SHA-256</w:t>
      </w:r>
    </w:p>
    <w:p w14:paraId="16C7A3DC" w14:textId="77777777" w:rsidR="002D3408" w:rsidRDefault="002D3408" w:rsidP="002C1363">
      <w:pPr>
        <w:numPr>
          <w:ilvl w:val="0"/>
          <w:numId w:val="7"/>
        </w:numPr>
        <w:pBdr>
          <w:top w:val="nil"/>
          <w:left w:val="nil"/>
          <w:bottom w:val="nil"/>
          <w:right w:val="nil"/>
          <w:between w:val="nil"/>
        </w:pBdr>
        <w:spacing w:before="0" w:after="240"/>
        <w:ind w:hanging="360"/>
        <w:contextualSpacing/>
      </w:pPr>
      <w:r>
        <w:t>In an object's property table, if a common property is being redefined in some way, then the background is dark gray.</w:t>
      </w:r>
    </w:p>
    <w:p w14:paraId="03E5ECAB" w14:textId="77777777" w:rsidR="002D3408" w:rsidRDefault="002D3408" w:rsidP="002C1363">
      <w:pPr>
        <w:numPr>
          <w:ilvl w:val="0"/>
          <w:numId w:val="7"/>
        </w:numPr>
        <w:pBdr>
          <w:top w:val="nil"/>
          <w:left w:val="nil"/>
          <w:bottom w:val="nil"/>
          <w:right w:val="nil"/>
          <w:between w:val="nil"/>
        </w:pBdr>
        <w:spacing w:before="0" w:after="0" w:line="276" w:lineRule="auto"/>
        <w:ind w:hanging="360"/>
        <w:contextualSpacing/>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xml:space="preserve">, and 2-space indentation. </w:t>
      </w:r>
    </w:p>
    <w:p w14:paraId="26B50303" w14:textId="77777777" w:rsidR="002D3408" w:rsidRDefault="002D3408" w:rsidP="002C1363">
      <w:pPr>
        <w:numPr>
          <w:ilvl w:val="0"/>
          <w:numId w:val="7"/>
        </w:numPr>
        <w:pBdr>
          <w:top w:val="nil"/>
          <w:left w:val="nil"/>
          <w:bottom w:val="nil"/>
          <w:right w:val="nil"/>
          <w:between w:val="nil"/>
        </w:pBdr>
        <w:spacing w:before="0" w:after="0" w:line="276" w:lineRule="auto"/>
        <w:ind w:hanging="360"/>
        <w:contextualSpacing/>
      </w:pPr>
      <w:r>
        <w:t>Parts of the example may be omitted for conciseness and clarity. These omitted parts are denoted with the ellipses (...).</w:t>
      </w:r>
    </w:p>
    <w:p w14:paraId="517F439E" w14:textId="49EE7E08" w:rsidR="002D3408" w:rsidRDefault="002D3408" w:rsidP="002C1363">
      <w:pPr>
        <w:numPr>
          <w:ilvl w:val="0"/>
          <w:numId w:val="7"/>
        </w:numPr>
        <w:pBdr>
          <w:top w:val="nil"/>
          <w:left w:val="nil"/>
          <w:bottom w:val="nil"/>
          <w:right w:val="nil"/>
          <w:between w:val="nil"/>
        </w:pBdr>
        <w:spacing w:before="0" w:after="0" w:line="276" w:lineRule="auto"/>
        <w:ind w:hanging="360"/>
        <w:contextualSpacing/>
      </w:pPr>
      <w:r>
        <w:t>The term “hyphen” is used throughout this document to refer to the ASCII hyphen or minus character, which in Unicode is “hyphen-minus”, U+002D.</w:t>
      </w:r>
    </w:p>
    <w:p w14:paraId="1A51D95F" w14:textId="29DF878B" w:rsidR="002D3408" w:rsidRDefault="002D3408" w:rsidP="002D3408">
      <w:pPr>
        <w:pStyle w:val="Heading1"/>
      </w:pPr>
      <w:bookmarkStart w:id="58" w:name="_Toc496714651"/>
      <w:bookmarkStart w:id="59" w:name="_Toc496715370"/>
      <w:r>
        <w:lastRenderedPageBreak/>
        <w:t>​2​ Cyber Observable Specific Data Types</w:t>
      </w:r>
      <w:bookmarkEnd w:id="58"/>
      <w:bookmarkEnd w:id="59"/>
    </w:p>
    <w:p w14:paraId="510CC43D" w14:textId="77777777" w:rsidR="002D3408" w:rsidRDefault="002D3408" w:rsidP="002D3408">
      <w:r>
        <w:t xml:space="preserve">The Cyber Observable specification within STIX makes use of many common types that are defined in </w:t>
      </w:r>
      <w:r>
        <w:rPr>
          <w:color w:val="545454"/>
          <w:highlight w:val="white"/>
        </w:rPr>
        <w:t>section 2</w:t>
      </w:r>
      <w:r>
        <w:t xml:space="preserve"> of </w:t>
      </w:r>
      <w:hyperlink w:anchor="jearcn1kyp98">
        <w:r>
          <w:rPr>
            <w:i/>
            <w:color w:val="1155CC"/>
            <w:u w:val="single"/>
          </w:rPr>
          <w:t>STIX™ Version 2.0. Part 2: STIX Objects</w:t>
        </w:r>
      </w:hyperlink>
      <w:r>
        <w:t xml:space="preserve">. In addition, data types specific to` the representation of Cyber Observables are defined in this section. The table below lists common data types from STIX Core with a </w:t>
      </w:r>
      <w:r>
        <w:rPr>
          <w:shd w:val="clear" w:color="auto" w:fill="D9D9D9"/>
        </w:rPr>
        <w:t>gray background</w:t>
      </w:r>
      <w:r>
        <w:t xml:space="preserve"> and the Cyber Observable specific types with a white background.</w:t>
      </w:r>
    </w:p>
    <w:p w14:paraId="71D130DF" w14:textId="77777777" w:rsidR="002D3408" w:rsidRDefault="002D3408" w:rsidP="002D3408"/>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75"/>
      </w:tblGrid>
      <w:tr w:rsidR="002D3408" w14:paraId="02DD626F" w14:textId="77777777" w:rsidTr="00987BD3">
        <w:tc>
          <w:tcPr>
            <w:tcW w:w="2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4CDD9E" w14:textId="77777777" w:rsidR="002D3408" w:rsidRDefault="002D3408" w:rsidP="00987BD3">
            <w:pPr>
              <w:spacing w:line="288" w:lineRule="auto"/>
              <w:rPr>
                <w:b/>
                <w:color w:val="FFFFFF"/>
                <w:shd w:val="clear" w:color="auto" w:fill="073763"/>
              </w:rPr>
            </w:pPr>
            <w:r>
              <w:rPr>
                <w:b/>
                <w:color w:val="FFFFFF"/>
                <w:shd w:val="clear" w:color="auto" w:fill="073763"/>
              </w:rPr>
              <w:t>Type</w:t>
            </w:r>
          </w:p>
        </w:tc>
        <w:tc>
          <w:tcPr>
            <w:tcW w:w="6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DE9A96" w14:textId="77777777" w:rsidR="002D3408" w:rsidRDefault="002D3408" w:rsidP="00987BD3">
            <w:pPr>
              <w:spacing w:line="288" w:lineRule="auto"/>
              <w:rPr>
                <w:b/>
                <w:color w:val="FFFFFF"/>
                <w:shd w:val="clear" w:color="auto" w:fill="073763"/>
              </w:rPr>
            </w:pPr>
            <w:r>
              <w:rPr>
                <w:b/>
                <w:color w:val="FFFFFF"/>
                <w:shd w:val="clear" w:color="auto" w:fill="073763"/>
              </w:rPr>
              <w:t>Description</w:t>
            </w:r>
          </w:p>
        </w:tc>
      </w:tr>
      <w:tr w:rsidR="002D3408" w14:paraId="62A64975" w14:textId="77777777" w:rsidTr="00987BD3">
        <w:tc>
          <w:tcPr>
            <w:tcW w:w="2670" w:type="dxa"/>
            <w:shd w:val="clear" w:color="auto" w:fill="D9D9D9"/>
            <w:tcMar>
              <w:top w:w="100" w:type="dxa"/>
              <w:left w:w="100" w:type="dxa"/>
              <w:bottom w:w="100" w:type="dxa"/>
              <w:right w:w="100" w:type="dxa"/>
            </w:tcMar>
          </w:tcPr>
          <w:p w14:paraId="0215F799" w14:textId="77777777" w:rsidR="002D3408" w:rsidRDefault="002D3408" w:rsidP="00987BD3">
            <w:r>
              <w:rPr>
                <w:rFonts w:ascii="Consolas" w:eastAsia="Consolas" w:hAnsi="Consolas" w:cs="Consolas"/>
                <w:color w:val="C7254E"/>
                <w:shd w:val="clear" w:color="auto" w:fill="F9F2F4"/>
              </w:rPr>
              <w:t>boolean</w:t>
            </w:r>
          </w:p>
        </w:tc>
        <w:tc>
          <w:tcPr>
            <w:tcW w:w="6675" w:type="dxa"/>
            <w:shd w:val="clear" w:color="auto" w:fill="D9D9D9"/>
            <w:tcMar>
              <w:top w:w="100" w:type="dxa"/>
              <w:left w:w="100" w:type="dxa"/>
              <w:bottom w:w="100" w:type="dxa"/>
              <w:right w:w="100" w:type="dxa"/>
            </w:tcMar>
          </w:tcPr>
          <w:p w14:paraId="1FC84FB3" w14:textId="77777777" w:rsidR="002D3408" w:rsidRDefault="002D3408" w:rsidP="00987BD3">
            <w:pPr>
              <w:widowControl w:val="0"/>
            </w:pPr>
            <w:r>
              <w:t xml:space="preserve">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2D3408" w14:paraId="5348E571" w14:textId="77777777" w:rsidTr="00987BD3">
        <w:tc>
          <w:tcPr>
            <w:tcW w:w="2670" w:type="dxa"/>
            <w:shd w:val="clear" w:color="auto" w:fill="D9D9D9"/>
            <w:tcMar>
              <w:top w:w="100" w:type="dxa"/>
              <w:left w:w="100" w:type="dxa"/>
              <w:bottom w:w="100" w:type="dxa"/>
              <w:right w:w="100" w:type="dxa"/>
            </w:tcMar>
          </w:tcPr>
          <w:p w14:paraId="205CF1FC" w14:textId="77777777" w:rsidR="002D3408" w:rsidRDefault="002D3408" w:rsidP="00987BD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6675" w:type="dxa"/>
            <w:shd w:val="clear" w:color="auto" w:fill="D9D9D9"/>
            <w:tcMar>
              <w:top w:w="100" w:type="dxa"/>
              <w:left w:w="100" w:type="dxa"/>
              <w:bottom w:w="100" w:type="dxa"/>
              <w:right w:w="100" w:type="dxa"/>
            </w:tcMar>
          </w:tcPr>
          <w:p w14:paraId="28BC1A47" w14:textId="77777777" w:rsidR="002D3408" w:rsidRDefault="002D3408" w:rsidP="00987BD3">
            <w:pPr>
              <w:widowControl w:val="0"/>
            </w:pPr>
            <w:r>
              <w:t>An IEEE 754 [</w:t>
            </w:r>
            <w:hyperlink w:anchor="3464v1trxfx7">
              <w:r>
                <w:rPr>
                  <w:color w:val="1155CC"/>
                  <w:u w:val="single"/>
                </w:rPr>
                <w:t>IEEE 754-2008</w:t>
              </w:r>
            </w:hyperlink>
            <w:r>
              <w:t>] double-precision number.</w:t>
            </w:r>
          </w:p>
        </w:tc>
      </w:tr>
      <w:tr w:rsidR="002D3408" w14:paraId="4BCBDE30" w14:textId="77777777" w:rsidTr="00987BD3">
        <w:tc>
          <w:tcPr>
            <w:tcW w:w="2670" w:type="dxa"/>
            <w:shd w:val="clear" w:color="auto" w:fill="D9D9D9"/>
            <w:tcMar>
              <w:top w:w="100" w:type="dxa"/>
              <w:left w:w="100" w:type="dxa"/>
              <w:bottom w:w="100" w:type="dxa"/>
              <w:right w:w="100" w:type="dxa"/>
            </w:tcMar>
          </w:tcPr>
          <w:p w14:paraId="2E96FD1D" w14:textId="77777777" w:rsidR="002D3408" w:rsidRDefault="002D3408" w:rsidP="00987BD3">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6675" w:type="dxa"/>
            <w:shd w:val="clear" w:color="auto" w:fill="D9D9D9"/>
            <w:tcMar>
              <w:top w:w="100" w:type="dxa"/>
              <w:left w:w="100" w:type="dxa"/>
              <w:bottom w:w="100" w:type="dxa"/>
              <w:right w:w="100" w:type="dxa"/>
            </w:tcMar>
          </w:tcPr>
          <w:p w14:paraId="71790BF0" w14:textId="77777777" w:rsidR="002D3408" w:rsidRDefault="002D3408" w:rsidP="00987BD3">
            <w:pPr>
              <w:widowControl w:val="0"/>
            </w:pPr>
            <w:r>
              <w:t>One or more cryptographic hashes.</w:t>
            </w:r>
          </w:p>
        </w:tc>
      </w:tr>
      <w:tr w:rsidR="002D3408" w14:paraId="44C9FA0F" w14:textId="77777777" w:rsidTr="00987BD3">
        <w:tc>
          <w:tcPr>
            <w:tcW w:w="2670" w:type="dxa"/>
            <w:shd w:val="clear" w:color="auto" w:fill="D9D9D9"/>
            <w:tcMar>
              <w:top w:w="100" w:type="dxa"/>
              <w:left w:w="100" w:type="dxa"/>
              <w:bottom w:w="100" w:type="dxa"/>
              <w:right w:w="100" w:type="dxa"/>
            </w:tcMar>
          </w:tcPr>
          <w:p w14:paraId="6717B5C5" w14:textId="77777777" w:rsidR="002D3408" w:rsidRDefault="002D3408" w:rsidP="00987BD3">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6675" w:type="dxa"/>
            <w:shd w:val="clear" w:color="auto" w:fill="D9D9D9"/>
            <w:tcMar>
              <w:top w:w="100" w:type="dxa"/>
              <w:left w:w="100" w:type="dxa"/>
              <w:bottom w:w="100" w:type="dxa"/>
              <w:right w:w="100" w:type="dxa"/>
            </w:tcMar>
          </w:tcPr>
          <w:p w14:paraId="13A53AB5" w14:textId="77777777" w:rsidR="002D3408" w:rsidRDefault="002D3408" w:rsidP="00987BD3">
            <w:r>
              <w:t>A whole number.</w:t>
            </w:r>
          </w:p>
        </w:tc>
      </w:tr>
      <w:tr w:rsidR="002D3408" w14:paraId="31B4E61F" w14:textId="77777777" w:rsidTr="00987BD3">
        <w:tc>
          <w:tcPr>
            <w:tcW w:w="2670" w:type="dxa"/>
            <w:shd w:val="clear" w:color="auto" w:fill="D9D9D9"/>
            <w:tcMar>
              <w:top w:w="100" w:type="dxa"/>
              <w:left w:w="100" w:type="dxa"/>
              <w:bottom w:w="100" w:type="dxa"/>
              <w:right w:w="100" w:type="dxa"/>
            </w:tcMar>
          </w:tcPr>
          <w:p w14:paraId="138AF628" w14:textId="77777777" w:rsidR="002D3408" w:rsidRDefault="002D3408" w:rsidP="00987BD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6675" w:type="dxa"/>
            <w:shd w:val="clear" w:color="auto" w:fill="D9D9D9"/>
            <w:tcMar>
              <w:top w:w="100" w:type="dxa"/>
              <w:left w:w="100" w:type="dxa"/>
              <w:bottom w:w="100" w:type="dxa"/>
              <w:right w:w="100" w:type="dxa"/>
            </w:tcMar>
          </w:tcPr>
          <w:p w14:paraId="551214CD" w14:textId="77777777" w:rsidR="002D3408" w:rsidRDefault="002D3408" w:rsidP="00987BD3">
            <w:pPr>
              <w:widowControl w:val="0"/>
            </w:pPr>
            <w:r>
              <w:t>An ordered sequence of values.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w:t>
            </w:r>
          </w:p>
        </w:tc>
      </w:tr>
      <w:tr w:rsidR="002D3408" w14:paraId="31FA05F3" w14:textId="77777777" w:rsidTr="00987BD3">
        <w:tc>
          <w:tcPr>
            <w:tcW w:w="2670" w:type="dxa"/>
            <w:shd w:val="clear" w:color="auto" w:fill="D9D9D9"/>
            <w:tcMar>
              <w:top w:w="100" w:type="dxa"/>
              <w:left w:w="100" w:type="dxa"/>
              <w:bottom w:w="100" w:type="dxa"/>
              <w:right w:w="100" w:type="dxa"/>
            </w:tcMar>
          </w:tcPr>
          <w:p w14:paraId="03ED1173" w14:textId="77777777" w:rsidR="002D3408" w:rsidRDefault="002D3408" w:rsidP="00987BD3">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675" w:type="dxa"/>
            <w:shd w:val="clear" w:color="auto" w:fill="D9D9D9"/>
            <w:tcMar>
              <w:top w:w="100" w:type="dxa"/>
              <w:left w:w="100" w:type="dxa"/>
              <w:bottom w:w="100" w:type="dxa"/>
              <w:right w:w="100" w:type="dxa"/>
            </w:tcMar>
          </w:tcPr>
          <w:p w14:paraId="38C3289E" w14:textId="77777777" w:rsidR="002D3408" w:rsidRDefault="002D3408" w:rsidP="00987BD3">
            <w:pPr>
              <w:widowControl w:val="0"/>
            </w:pPr>
            <w:r>
              <w:t>A value from a STIX open (</w:t>
            </w:r>
            <w:r>
              <w:rPr>
                <w:rFonts w:ascii="Consolas" w:eastAsia="Consolas" w:hAnsi="Consolas" w:cs="Consolas"/>
                <w:color w:val="C7254E"/>
                <w:shd w:val="clear" w:color="auto" w:fill="F9F2F4"/>
              </w:rPr>
              <w:t>open-vocab</w:t>
            </w:r>
            <w:r>
              <w:t>) or suggested vocabulary.</w:t>
            </w:r>
          </w:p>
        </w:tc>
      </w:tr>
      <w:tr w:rsidR="002D3408" w14:paraId="7E4756A5" w14:textId="77777777" w:rsidTr="00987BD3">
        <w:tc>
          <w:tcPr>
            <w:tcW w:w="2670" w:type="dxa"/>
            <w:shd w:val="clear" w:color="auto" w:fill="D9D9D9"/>
            <w:tcMar>
              <w:top w:w="100" w:type="dxa"/>
              <w:left w:w="100" w:type="dxa"/>
              <w:bottom w:w="100" w:type="dxa"/>
              <w:right w:w="100" w:type="dxa"/>
            </w:tcMar>
          </w:tcPr>
          <w:p w14:paraId="5FC2F8DE" w14:textId="77777777" w:rsidR="002D3408" w:rsidRDefault="002D3408" w:rsidP="00987BD3">
            <w:r>
              <w:rPr>
                <w:rFonts w:ascii="Consolas" w:eastAsia="Consolas" w:hAnsi="Consolas" w:cs="Consolas"/>
                <w:color w:val="C7254E"/>
                <w:shd w:val="clear" w:color="auto" w:fill="F9F2F4"/>
              </w:rPr>
              <w:t>string</w:t>
            </w:r>
          </w:p>
        </w:tc>
        <w:tc>
          <w:tcPr>
            <w:tcW w:w="6675" w:type="dxa"/>
            <w:shd w:val="clear" w:color="auto" w:fill="D9D9D9"/>
            <w:tcMar>
              <w:top w:w="100" w:type="dxa"/>
              <w:left w:w="100" w:type="dxa"/>
              <w:bottom w:w="100" w:type="dxa"/>
              <w:right w:w="100" w:type="dxa"/>
            </w:tcMar>
          </w:tcPr>
          <w:p w14:paraId="55D24253" w14:textId="77777777" w:rsidR="002D3408" w:rsidRDefault="002D3408" w:rsidP="00987BD3">
            <w:pPr>
              <w:widowControl w:val="0"/>
            </w:pPr>
            <w:r>
              <w:t>A series of Unicode characters.</w:t>
            </w:r>
          </w:p>
        </w:tc>
      </w:tr>
      <w:tr w:rsidR="002D3408" w14:paraId="2246E1EC" w14:textId="77777777" w:rsidTr="00987BD3">
        <w:tc>
          <w:tcPr>
            <w:tcW w:w="2670" w:type="dxa"/>
            <w:shd w:val="clear" w:color="auto" w:fill="D9D9D9"/>
            <w:tcMar>
              <w:top w:w="100" w:type="dxa"/>
              <w:left w:w="100" w:type="dxa"/>
              <w:bottom w:w="100" w:type="dxa"/>
              <w:right w:w="100" w:type="dxa"/>
            </w:tcMar>
          </w:tcPr>
          <w:p w14:paraId="11D3F8BF" w14:textId="77777777" w:rsidR="002D3408" w:rsidRDefault="002D3408" w:rsidP="00987BD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675" w:type="dxa"/>
            <w:shd w:val="clear" w:color="auto" w:fill="D9D9D9"/>
            <w:tcMar>
              <w:top w:w="100" w:type="dxa"/>
              <w:left w:w="100" w:type="dxa"/>
              <w:bottom w:w="100" w:type="dxa"/>
              <w:right w:w="100" w:type="dxa"/>
            </w:tcMar>
          </w:tcPr>
          <w:p w14:paraId="0BFA7428" w14:textId="77777777" w:rsidR="002D3408" w:rsidRDefault="002D3408" w:rsidP="00987BD3">
            <w:pPr>
              <w:widowControl w:val="0"/>
            </w:pPr>
            <w:r>
              <w:t>A time value (date and time).</w:t>
            </w:r>
          </w:p>
        </w:tc>
      </w:tr>
      <w:tr w:rsidR="002D3408" w14:paraId="60CCC9E1" w14:textId="77777777" w:rsidTr="00987BD3">
        <w:tc>
          <w:tcPr>
            <w:tcW w:w="2670" w:type="dxa"/>
            <w:tcMar>
              <w:top w:w="100" w:type="dxa"/>
              <w:left w:w="100" w:type="dxa"/>
              <w:bottom w:w="100" w:type="dxa"/>
              <w:right w:w="100" w:type="dxa"/>
            </w:tcMar>
          </w:tcPr>
          <w:p w14:paraId="1455E7D7" w14:textId="77777777" w:rsidR="002D3408" w:rsidRDefault="002D3408" w:rsidP="00987BD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6675" w:type="dxa"/>
            <w:tcMar>
              <w:top w:w="100" w:type="dxa"/>
              <w:left w:w="100" w:type="dxa"/>
              <w:bottom w:w="100" w:type="dxa"/>
              <w:right w:w="100" w:type="dxa"/>
            </w:tcMar>
          </w:tcPr>
          <w:p w14:paraId="3EABD30F" w14:textId="77777777" w:rsidR="002D3408" w:rsidRDefault="002D3408" w:rsidP="00987BD3">
            <w:pPr>
              <w:widowControl w:val="0"/>
            </w:pPr>
            <w:r>
              <w:t>A sequence of bytes.</w:t>
            </w:r>
          </w:p>
        </w:tc>
      </w:tr>
      <w:tr w:rsidR="002D3408" w14:paraId="4B8CE700" w14:textId="77777777" w:rsidTr="00987BD3">
        <w:tc>
          <w:tcPr>
            <w:tcW w:w="2670" w:type="dxa"/>
            <w:tcMar>
              <w:top w:w="100" w:type="dxa"/>
              <w:left w:w="100" w:type="dxa"/>
              <w:bottom w:w="100" w:type="dxa"/>
              <w:right w:w="100" w:type="dxa"/>
            </w:tcMar>
          </w:tcPr>
          <w:p w14:paraId="2B699801" w14:textId="77777777" w:rsidR="002D3408" w:rsidRDefault="002D3408" w:rsidP="00987BD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6675" w:type="dxa"/>
            <w:tcMar>
              <w:top w:w="100" w:type="dxa"/>
              <w:left w:w="100" w:type="dxa"/>
              <w:bottom w:w="100" w:type="dxa"/>
              <w:right w:w="100" w:type="dxa"/>
            </w:tcMar>
          </w:tcPr>
          <w:p w14:paraId="0CF91AFC" w14:textId="77777777" w:rsidR="002D3408" w:rsidRDefault="002D3408" w:rsidP="00987BD3">
            <w:pPr>
              <w:widowControl w:val="0"/>
            </w:pPr>
            <w:r>
              <w:t>An array of octets as hexadecimal.</w:t>
            </w:r>
          </w:p>
        </w:tc>
      </w:tr>
      <w:tr w:rsidR="002D3408" w14:paraId="64E00364" w14:textId="77777777" w:rsidTr="00987BD3">
        <w:tc>
          <w:tcPr>
            <w:tcW w:w="2670" w:type="dxa"/>
            <w:tcMar>
              <w:top w:w="100" w:type="dxa"/>
              <w:left w:w="100" w:type="dxa"/>
              <w:bottom w:w="100" w:type="dxa"/>
              <w:right w:w="100" w:type="dxa"/>
            </w:tcMar>
          </w:tcPr>
          <w:p w14:paraId="7786C057" w14:textId="77777777" w:rsidR="002D3408" w:rsidRDefault="002D3408" w:rsidP="00987BD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6675" w:type="dxa"/>
            <w:tcMar>
              <w:top w:w="100" w:type="dxa"/>
              <w:left w:w="100" w:type="dxa"/>
              <w:bottom w:w="100" w:type="dxa"/>
              <w:right w:w="100" w:type="dxa"/>
            </w:tcMar>
          </w:tcPr>
          <w:p w14:paraId="078DC58A" w14:textId="77777777" w:rsidR="002D3408" w:rsidRDefault="002D3408" w:rsidP="00987BD3">
            <w:pPr>
              <w:widowControl w:val="0"/>
            </w:pPr>
            <w:r>
              <w:t>A set of key/value pairs.</w:t>
            </w:r>
          </w:p>
        </w:tc>
      </w:tr>
      <w:tr w:rsidR="002D3408" w14:paraId="6D710611" w14:textId="77777777" w:rsidTr="00987BD3">
        <w:tc>
          <w:tcPr>
            <w:tcW w:w="2670" w:type="dxa"/>
            <w:tcMar>
              <w:top w:w="100" w:type="dxa"/>
              <w:left w:w="100" w:type="dxa"/>
              <w:bottom w:w="100" w:type="dxa"/>
              <w:right w:w="100" w:type="dxa"/>
            </w:tcMar>
          </w:tcPr>
          <w:p w14:paraId="00EEFF61" w14:textId="77777777" w:rsidR="002D3408" w:rsidRDefault="002D3408" w:rsidP="00987BD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6675" w:type="dxa"/>
            <w:tcMar>
              <w:top w:w="100" w:type="dxa"/>
              <w:left w:w="100" w:type="dxa"/>
              <w:bottom w:w="100" w:type="dxa"/>
              <w:right w:w="100" w:type="dxa"/>
            </w:tcMar>
          </w:tcPr>
          <w:p w14:paraId="6BC7DCDD" w14:textId="77777777" w:rsidR="002D3408" w:rsidRDefault="002D3408" w:rsidP="00987BD3">
            <w:pPr>
              <w:widowControl w:val="0"/>
            </w:pPr>
            <w:r>
              <w:t>A local reference to a Cyber Observable Object.</w:t>
            </w:r>
          </w:p>
        </w:tc>
      </w:tr>
      <w:tr w:rsidR="002D3408" w14:paraId="5E632F1C" w14:textId="77777777" w:rsidTr="00987BD3">
        <w:tc>
          <w:tcPr>
            <w:tcW w:w="2670" w:type="dxa"/>
            <w:tcMar>
              <w:top w:w="100" w:type="dxa"/>
              <w:left w:w="100" w:type="dxa"/>
              <w:bottom w:w="100" w:type="dxa"/>
              <w:right w:w="100" w:type="dxa"/>
            </w:tcMar>
          </w:tcPr>
          <w:p w14:paraId="2402A241" w14:textId="77777777" w:rsidR="002D3408" w:rsidRDefault="002D3408" w:rsidP="00987BD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observable-objects</w:t>
            </w:r>
          </w:p>
        </w:tc>
        <w:tc>
          <w:tcPr>
            <w:tcW w:w="6675" w:type="dxa"/>
            <w:tcMar>
              <w:top w:w="100" w:type="dxa"/>
              <w:left w:w="100" w:type="dxa"/>
              <w:bottom w:w="100" w:type="dxa"/>
              <w:right w:w="100" w:type="dxa"/>
            </w:tcMar>
          </w:tcPr>
          <w:p w14:paraId="141756A2" w14:textId="77777777" w:rsidR="002D3408" w:rsidRDefault="002D3408" w:rsidP="00987BD3">
            <w:pPr>
              <w:widowControl w:val="0"/>
            </w:pPr>
            <w:r>
              <w:t>One or more Cyber Observable Objects.</w:t>
            </w:r>
          </w:p>
        </w:tc>
      </w:tr>
    </w:tbl>
    <w:p w14:paraId="1E133019" w14:textId="77777777" w:rsidR="002D3408" w:rsidRDefault="002D3408" w:rsidP="002D3408"/>
    <w:p w14:paraId="6128EA46" w14:textId="77777777" w:rsidR="002D3408" w:rsidRDefault="002D3408" w:rsidP="002D3408">
      <w:pPr>
        <w:pStyle w:val="Heading2"/>
      </w:pPr>
      <w:bookmarkStart w:id="60" w:name="_Toc496714652"/>
      <w:bookmarkStart w:id="61" w:name="_Toc496715371"/>
      <w:r>
        <w:lastRenderedPageBreak/>
        <w:t>​2.1​ Binary</w:t>
      </w:r>
      <w:bookmarkEnd w:id="60"/>
      <w:bookmarkEnd w:id="61"/>
    </w:p>
    <w:p w14:paraId="79B06C4C" w14:textId="77777777" w:rsidR="002D3408" w:rsidRDefault="002D3408" w:rsidP="002D3408">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binary</w:t>
      </w:r>
    </w:p>
    <w:p w14:paraId="00379CE5" w14:textId="77777777" w:rsidR="002D3408" w:rsidRDefault="002D3408" w:rsidP="002D3408"/>
    <w:p w14:paraId="708AA547" w14:textId="77777777" w:rsidR="002D3408" w:rsidRDefault="002D3408" w:rsidP="002D3408">
      <w:r>
        <w:t xml:space="preserve">The </w:t>
      </w:r>
      <w:r>
        <w:rPr>
          <w:rFonts w:ascii="Consolas" w:eastAsia="Consolas" w:hAnsi="Consolas" w:cs="Consolas"/>
          <w:color w:val="C7254E"/>
          <w:shd w:val="clear" w:color="auto" w:fill="F9F2F4"/>
        </w:rPr>
        <w:t>binary</w:t>
      </w:r>
      <w:r>
        <w:t xml:space="preserve"> data type represents a sequence of bytes. In order to allow pattern matching on custom objects, for all properties that use the binary type, the property name </w:t>
      </w:r>
      <w:r>
        <w:rPr>
          <w:b/>
        </w:rPr>
        <w:t>MUST</w:t>
      </w:r>
      <w:r>
        <w:t xml:space="preserve"> end with '_bin'.</w:t>
      </w:r>
    </w:p>
    <w:p w14:paraId="11F37574" w14:textId="77777777" w:rsidR="002D3408" w:rsidRDefault="002D3408" w:rsidP="002D3408"/>
    <w:p w14:paraId="43EDB124" w14:textId="77777777" w:rsidR="002D3408" w:rsidRDefault="002D3408" w:rsidP="002D3408">
      <w:r>
        <w:t xml:space="preserve">The JSON MTI serialization represents this as a base64-­encoded string as specified in </w:t>
      </w:r>
    </w:p>
    <w:p w14:paraId="10B18F4B" w14:textId="77777777" w:rsidR="002D3408" w:rsidRDefault="002D3408" w:rsidP="002D3408">
      <w:r>
        <w:t>[</w:t>
      </w:r>
      <w:hyperlink w:anchor="w5obc8apb1tn">
        <w:r>
          <w:rPr>
            <w:color w:val="1155CC"/>
            <w:u w:val="single"/>
          </w:rPr>
          <w:t>RFC4648</w:t>
        </w:r>
      </w:hyperlink>
      <w:r>
        <w:t xml:space="preserve">]​. Other serializations </w:t>
      </w:r>
      <w:r>
        <w:rPr>
          <w:b/>
        </w:rPr>
        <w:t>SHOULD</w:t>
      </w:r>
      <w:r>
        <w:t xml:space="preserve"> use a native binary type, if available.</w:t>
      </w:r>
    </w:p>
    <w:p w14:paraId="06D2E23A" w14:textId="77777777" w:rsidR="002D3408" w:rsidRDefault="002D3408" w:rsidP="002D3408">
      <w:pPr>
        <w:pStyle w:val="Heading2"/>
      </w:pPr>
      <w:bookmarkStart w:id="62" w:name="_Toc496714653"/>
      <w:bookmarkStart w:id="63" w:name="_Toc496715372"/>
      <w:r>
        <w:t>​2.2​ Hexadecimal</w:t>
      </w:r>
      <w:bookmarkEnd w:id="62"/>
      <w:bookmarkEnd w:id="63"/>
    </w:p>
    <w:p w14:paraId="633D8477" w14:textId="77777777" w:rsidR="002D3408" w:rsidRDefault="002D3408" w:rsidP="002D3408">
      <w:r>
        <w:rPr>
          <w:b/>
        </w:rPr>
        <w:t>Type Name:</w:t>
      </w:r>
      <w:r>
        <w:t xml:space="preserve"> </w:t>
      </w:r>
      <w:r>
        <w:rPr>
          <w:rFonts w:ascii="Consolas" w:eastAsia="Consolas" w:hAnsi="Consolas" w:cs="Consolas"/>
          <w:color w:val="C7254E"/>
          <w:shd w:val="clear" w:color="auto" w:fill="F9F2F4"/>
        </w:rPr>
        <w:t>hex</w:t>
      </w:r>
    </w:p>
    <w:p w14:paraId="4A0FA850" w14:textId="77777777" w:rsidR="002D3408" w:rsidRDefault="002D3408" w:rsidP="002D3408"/>
    <w:p w14:paraId="55B8F228" w14:textId="77777777" w:rsidR="002D3408" w:rsidRDefault="002D3408" w:rsidP="002D3408">
      <w:r>
        <w:t xml:space="preserve">The </w:t>
      </w:r>
      <w:r>
        <w:rPr>
          <w:rFonts w:ascii="Consolas" w:eastAsia="Consolas" w:hAnsi="Consolas" w:cs="Consolas"/>
          <w:color w:val="C7254E"/>
          <w:shd w:val="clear" w:color="auto" w:fill="F9F2F4"/>
        </w:rPr>
        <w:t>hex</w:t>
      </w:r>
      <w:r>
        <w:t xml:space="preserve"> data type encodes an array of octets (8-bit bytes) as hexadecimal. The string </w:t>
      </w:r>
      <w:r>
        <w:rPr>
          <w:b/>
        </w:rPr>
        <w:t>MUST</w:t>
      </w:r>
      <w:r>
        <w:t xml:space="preserve"> consist of an even number of hexadecimal characters, which are the digits '0' through '9' and the letters 'a' through 'f'.  In order to allow pattern matching on custom objects, for all properties that use the </w:t>
      </w:r>
      <w:r>
        <w:rPr>
          <w:rFonts w:ascii="Consolas" w:eastAsia="Consolas" w:hAnsi="Consolas" w:cs="Consolas"/>
          <w:color w:val="C7254E"/>
          <w:sz w:val="22"/>
          <w:szCs w:val="22"/>
          <w:shd w:val="clear" w:color="auto" w:fill="F9F2F4"/>
        </w:rPr>
        <w:t>hex</w:t>
      </w:r>
      <w:r>
        <w:t xml:space="preserve"> type, the property name </w:t>
      </w:r>
      <w:r>
        <w:rPr>
          <w:b/>
        </w:rPr>
        <w:t>MUST</w:t>
      </w:r>
      <w:r>
        <w:t xml:space="preserve"> end with '_hex'.</w:t>
      </w:r>
    </w:p>
    <w:p w14:paraId="332ED45B" w14:textId="77777777" w:rsidR="002D3408" w:rsidRDefault="002D3408" w:rsidP="002D3408"/>
    <w:p w14:paraId="26956926" w14:textId="77777777" w:rsidR="002D3408" w:rsidRDefault="002D3408" w:rsidP="002D3408">
      <w:r>
        <w:rPr>
          <w:b/>
        </w:rPr>
        <w:t>Examples</w:t>
      </w:r>
    </w:p>
    <w:p w14:paraId="4CEF9239"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C9701F"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"src_flags_hex": "00000002"</w:t>
      </w:r>
    </w:p>
    <w:p w14:paraId="53DF1FD1" w14:textId="77777777" w:rsidR="002D3408" w:rsidRDefault="002D3408" w:rsidP="002D3408">
      <w:r>
        <w:rPr>
          <w:rFonts w:ascii="Consolas" w:eastAsia="Consolas" w:hAnsi="Consolas" w:cs="Consolas"/>
          <w:sz w:val="18"/>
          <w:szCs w:val="18"/>
          <w:shd w:val="clear" w:color="auto" w:fill="EFEFEF"/>
        </w:rPr>
        <w:t>...​</w:t>
      </w:r>
    </w:p>
    <w:p w14:paraId="31D46480" w14:textId="77777777" w:rsidR="002D3408" w:rsidRDefault="002D3408" w:rsidP="002D3408">
      <w:pPr>
        <w:pStyle w:val="Heading2"/>
        <w:widowControl w:val="0"/>
      </w:pPr>
      <w:bookmarkStart w:id="64" w:name="_Toc496714654"/>
      <w:bookmarkStart w:id="65" w:name="_Toc496715373"/>
      <w:r>
        <w:t>​2.3​ Dictionary</w:t>
      </w:r>
      <w:bookmarkEnd w:id="64"/>
      <w:bookmarkEnd w:id="65"/>
    </w:p>
    <w:p w14:paraId="3C205898" w14:textId="77777777" w:rsidR="002D3408" w:rsidRDefault="002D3408" w:rsidP="002D3408">
      <w:r>
        <w:rPr>
          <w:b/>
        </w:rPr>
        <w:t>Type Name:</w:t>
      </w:r>
      <w:r>
        <w:t xml:space="preserve"> </w:t>
      </w:r>
      <w:r>
        <w:rPr>
          <w:rFonts w:ascii="Consolas" w:eastAsia="Consolas" w:hAnsi="Consolas" w:cs="Consolas"/>
          <w:color w:val="C7254E"/>
          <w:shd w:val="clear" w:color="auto" w:fill="F9F2F4"/>
        </w:rPr>
        <w:t>dictionary</w:t>
      </w:r>
    </w:p>
    <w:p w14:paraId="3FF38DBE" w14:textId="77777777" w:rsidR="002D3408" w:rsidRDefault="002D3408" w:rsidP="002D3408"/>
    <w:p w14:paraId="7D9199A5" w14:textId="77777777" w:rsidR="002D3408" w:rsidRDefault="002D3408" w:rsidP="002D3408">
      <w:r>
        <w:t xml:space="preserve">A </w:t>
      </w:r>
      <w:r>
        <w:rPr>
          <w:rFonts w:ascii="Consolas" w:eastAsia="Consolas" w:hAnsi="Consolas" w:cs="Consolas"/>
          <w:color w:val="C7254E"/>
          <w:shd w:val="clear" w:color="auto" w:fill="F9F2F4"/>
        </w:rPr>
        <w:t>dictionary</w:t>
      </w:r>
      <w:r>
        <w:t xml:space="preserve"> captures an arbitrary set of key/value pairs. </w:t>
      </w:r>
      <w:r>
        <w:rPr>
          <w:rFonts w:ascii="Consolas" w:eastAsia="Consolas" w:hAnsi="Consolas" w:cs="Consolas"/>
          <w:color w:val="C7254E"/>
          <w:shd w:val="clear" w:color="auto" w:fill="F9F2F4"/>
        </w:rPr>
        <w:t>dictionary</w:t>
      </w:r>
      <w:r>
        <w:t xml:space="preserve"> keys </w:t>
      </w:r>
      <w:r>
        <w:rPr>
          <w:b/>
        </w:rPr>
        <w:t>MUST</w:t>
      </w:r>
      <w:r>
        <w:t xml:space="preserve"> be unique in each dictionary, </w:t>
      </w:r>
      <w:r>
        <w:rPr>
          <w:b/>
        </w:rPr>
        <w:t>MUST</w:t>
      </w:r>
      <w:r>
        <w:t xml:space="preserve"> be in ASCII, and are limited to the characters a-z (lowercase ASCII), A-Z (uppercase ASCII), numerals 0-9, hyphen (-), and underscore (_). </w:t>
      </w:r>
      <w:r>
        <w:rPr>
          <w:rFonts w:ascii="Consolas" w:eastAsia="Consolas" w:hAnsi="Consolas" w:cs="Consolas"/>
          <w:color w:val="C7254E"/>
          <w:shd w:val="clear" w:color="auto" w:fill="F9F2F4"/>
        </w:rPr>
        <w:t>dictionary</w:t>
      </w:r>
      <w:r>
        <w:t xml:space="preserve"> keys </w:t>
      </w:r>
      <w:r>
        <w:rPr>
          <w:b/>
        </w:rPr>
        <w:t>SHOULD</w:t>
      </w:r>
      <w:r>
        <w:t xml:space="preserve"> be no longer than 30 ASCII characters in length, </w:t>
      </w:r>
      <w:r>
        <w:rPr>
          <w:b/>
        </w:rPr>
        <w:t>MUST</w:t>
      </w:r>
      <w:r>
        <w:t xml:space="preserve"> have a minimum length of 3 ASCII characters, </w:t>
      </w:r>
      <w:r>
        <w:rPr>
          <w:b/>
        </w:rPr>
        <w:t>MUST</w:t>
      </w:r>
      <w:r>
        <w:t xml:space="preserve"> be no longer than 256 ASCII characters in length, and </w:t>
      </w:r>
      <w:r>
        <w:rPr>
          <w:b/>
        </w:rPr>
        <w:t xml:space="preserve">SHOULD </w:t>
      </w:r>
      <w:r>
        <w:t xml:space="preserve">be lowercase. </w:t>
      </w:r>
    </w:p>
    <w:p w14:paraId="55C05729" w14:textId="77777777" w:rsidR="002D3408" w:rsidRDefault="002D3408" w:rsidP="002D3408"/>
    <w:p w14:paraId="4EDCA26D" w14:textId="77777777" w:rsidR="002D3408" w:rsidRDefault="002D3408" w:rsidP="002D3408">
      <w:pPr>
        <w:rPr>
          <w:rFonts w:ascii="Consolas" w:eastAsia="Consolas" w:hAnsi="Consolas" w:cs="Consolas"/>
          <w:sz w:val="18"/>
          <w:szCs w:val="18"/>
          <w:shd w:val="clear" w:color="auto" w:fill="CFE2F3"/>
        </w:rPr>
      </w:pPr>
      <w:r>
        <w:rPr>
          <w:rFonts w:ascii="Consolas" w:eastAsia="Consolas" w:hAnsi="Consolas" w:cs="Consolas"/>
          <w:color w:val="C7254E"/>
          <w:shd w:val="clear" w:color="auto" w:fill="F9F2F4"/>
        </w:rPr>
        <w:t>dictionary</w:t>
      </w:r>
      <w:r>
        <w:t xml:space="preserve"> values </w:t>
      </w:r>
      <w:r>
        <w:rPr>
          <w:b/>
        </w:rPr>
        <w:t>MUST</w:t>
      </w:r>
      <w:r>
        <w:t xml:space="preserve"> be valid property base types.</w:t>
      </w:r>
    </w:p>
    <w:p w14:paraId="015003F9" w14:textId="77777777" w:rsidR="002D3408" w:rsidRDefault="002D3408" w:rsidP="002D3408">
      <w:pPr>
        <w:pStyle w:val="Heading2"/>
      </w:pPr>
      <w:bookmarkStart w:id="66" w:name="_Toc496714655"/>
      <w:bookmarkStart w:id="67" w:name="_Toc496715374"/>
      <w:r>
        <w:t>​2.4​ Object Reference</w:t>
      </w:r>
      <w:bookmarkEnd w:id="66"/>
      <w:bookmarkEnd w:id="67"/>
    </w:p>
    <w:p w14:paraId="75B508CC" w14:textId="77777777" w:rsidR="002D3408" w:rsidRDefault="002D3408" w:rsidP="002D3408">
      <w:r>
        <w:rPr>
          <w:b/>
        </w:rPr>
        <w:t>Type Name:</w:t>
      </w:r>
      <w:r>
        <w:t xml:space="preserve"> </w:t>
      </w:r>
      <w:r>
        <w:rPr>
          <w:rFonts w:ascii="Consolas" w:eastAsia="Consolas" w:hAnsi="Consolas" w:cs="Consolas"/>
          <w:color w:val="C7254E"/>
          <w:shd w:val="clear" w:color="auto" w:fill="F9F2F4"/>
        </w:rPr>
        <w:t>object-ref</w:t>
      </w:r>
    </w:p>
    <w:p w14:paraId="3D1F73CB" w14:textId="77777777" w:rsidR="002D3408" w:rsidRDefault="002D3408" w:rsidP="002D3408"/>
    <w:p w14:paraId="7AAA1785" w14:textId="77777777" w:rsidR="002D3408" w:rsidRDefault="002D3408" w:rsidP="002D3408">
      <w:r>
        <w:t xml:space="preserve">The Object Reference data type specifies a local reference to an Observable Object, that is, one which </w:t>
      </w:r>
      <w:r>
        <w:rPr>
          <w:b/>
        </w:rPr>
        <w:t>MUST</w:t>
      </w:r>
      <w:r>
        <w:t xml:space="preserve"> be valid within the local scope of the Observable Objects (</w:t>
      </w:r>
      <w:r>
        <w:rPr>
          <w:rFonts w:ascii="Consolas" w:eastAsia="Consolas" w:hAnsi="Consolas" w:cs="Consolas"/>
          <w:color w:val="C7254E"/>
          <w:sz w:val="22"/>
          <w:szCs w:val="22"/>
          <w:shd w:val="clear" w:color="auto" w:fill="F9F2F4"/>
        </w:rPr>
        <w:t>observable-objects</w:t>
      </w:r>
      <w:r>
        <w:t xml:space="preserve">) container that holds both the source Observable Object and the Observable Object that it references. </w:t>
      </w:r>
    </w:p>
    <w:p w14:paraId="6A555548" w14:textId="77777777" w:rsidR="002D3408" w:rsidRDefault="002D3408" w:rsidP="002D3408"/>
    <w:p w14:paraId="66B590AF" w14:textId="77777777" w:rsidR="002D3408" w:rsidRDefault="002D3408" w:rsidP="002D3408">
      <w:pPr>
        <w:rPr>
          <w:b/>
        </w:rPr>
      </w:pPr>
      <w:r>
        <w:rPr>
          <w:b/>
        </w:rPr>
        <w:t>Examples</w:t>
      </w:r>
    </w:p>
    <w:p w14:paraId="5E7C6822" w14:textId="77777777" w:rsidR="002D3408" w:rsidRDefault="002D3408" w:rsidP="002D3408">
      <w:r>
        <w:t>The following example demonstrates how a Network Traffic Object specifies its destination via a reference to an IPv4 Address Object.</w:t>
      </w:r>
    </w:p>
    <w:p w14:paraId="65B3C308"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4DEC36"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46BB973"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"ipv4-addr",</w:t>
      </w:r>
    </w:p>
    <w:p w14:paraId="03B61E7D"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7CBC4D3D"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EC2754"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24AD9942"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2DD475A"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"0"</w:t>
      </w:r>
    </w:p>
    <w:p w14:paraId="6E072162"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9896B4" w14:textId="77777777" w:rsidR="002D3408" w:rsidRDefault="002D3408" w:rsidP="002D3408">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2DA32A8" w14:textId="77777777" w:rsidR="002D3408" w:rsidRDefault="002D3408" w:rsidP="002D3408"/>
    <w:p w14:paraId="17D64AE0" w14:textId="77777777" w:rsidR="002D3408" w:rsidRDefault="002D3408" w:rsidP="002D3408">
      <w:pPr>
        <w:pStyle w:val="Heading2"/>
      </w:pPr>
      <w:bookmarkStart w:id="68" w:name="_Toc496714656"/>
      <w:bookmarkStart w:id="69" w:name="_Toc496715375"/>
      <w:r>
        <w:t>​2.5​ Observable Objects</w:t>
      </w:r>
      <w:bookmarkEnd w:id="68"/>
      <w:bookmarkEnd w:id="69"/>
    </w:p>
    <w:p w14:paraId="13031FD0" w14:textId="77777777" w:rsidR="002D3408" w:rsidRDefault="002D3408" w:rsidP="002D3408">
      <w:r>
        <w:rPr>
          <w:b/>
        </w:rPr>
        <w:t>Type Name:</w:t>
      </w:r>
      <w:r>
        <w:t xml:space="preserve"> </w:t>
      </w:r>
      <w:r>
        <w:rPr>
          <w:rFonts w:ascii="Consolas" w:eastAsia="Consolas" w:hAnsi="Consolas" w:cs="Consolas"/>
          <w:color w:val="C7254E"/>
          <w:shd w:val="clear" w:color="auto" w:fill="F9F2F4"/>
        </w:rPr>
        <w:t>observable-objects</w:t>
      </w:r>
    </w:p>
    <w:p w14:paraId="79E81705" w14:textId="77777777" w:rsidR="002D3408" w:rsidRDefault="002D3408" w:rsidP="002D3408"/>
    <w:p w14:paraId="57C81E50" w14:textId="77777777" w:rsidR="002D3408" w:rsidRDefault="002D3408" w:rsidP="002D3408">
      <w:r>
        <w:t xml:space="preserve">The Observable Objects type represents 1 or more Observable Objects as a special set of key/value pairs. The keys in the dictionary are references used to refer to the values, which are objects. Each key in the dictionary </w:t>
      </w:r>
      <w:r>
        <w:rPr>
          <w:b/>
        </w:rPr>
        <w:t>SHOULD</w:t>
      </w:r>
      <w:r>
        <w:t xml:space="preserve"> be a non-negative monotonically increasing integer, incrementing by 1 from a starting value of 0, and represented as a string within the JSON MTI serialization. However, implementers </w:t>
      </w:r>
      <w:r>
        <w:rPr>
          <w:b/>
        </w:rPr>
        <w:t>MAY</w:t>
      </w:r>
      <w:r>
        <w:t xml:space="preserve"> elect to use an alternate key format if necessary.</w:t>
      </w:r>
    </w:p>
    <w:p w14:paraId="333FDAE0" w14:textId="77777777" w:rsidR="002D3408" w:rsidRDefault="002D3408" w:rsidP="002D3408"/>
    <w:p w14:paraId="33BC87DC" w14:textId="77777777" w:rsidR="002D3408" w:rsidRDefault="002D3408" w:rsidP="002D3408">
      <w:pPr>
        <w:rPr>
          <w:b/>
        </w:rPr>
      </w:pPr>
      <w:r>
        <w:rPr>
          <w:b/>
        </w:rPr>
        <w:t>Examples</w:t>
      </w:r>
    </w:p>
    <w:p w14:paraId="62B4DD82"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A2B538"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00EFBE3"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49E20570"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7EF76895"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74742698"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F988D6"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4E0337B5"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6C7CFCE8"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11FF4E8A"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"Mary Smith"</w:t>
      </w:r>
    </w:p>
    <w:p w14:paraId="0A74BA29"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1668F2"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65C4F2A4"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4F9D588A"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"0",</w:t>
      </w:r>
    </w:p>
    <w:p w14:paraId="625A939A"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["1"],</w:t>
      </w:r>
    </w:p>
    <w:p w14:paraId="47DD633F"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"1997-11-21T15:55:06Z",</w:t>
      </w:r>
    </w:p>
    <w:p w14:paraId="13353BBC"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7C415896"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F062A8"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AEC771" w14:textId="7AF1D0AD" w:rsidR="002D3408" w:rsidRDefault="002D3408" w:rsidP="002D3408">
      <w:r>
        <w:rPr>
          <w:rFonts w:ascii="Consolas" w:eastAsia="Consolas" w:hAnsi="Consolas" w:cs="Consolas"/>
          <w:sz w:val="18"/>
          <w:szCs w:val="18"/>
          <w:shd w:val="clear" w:color="auto" w:fill="EFEFEF"/>
        </w:rPr>
        <w:t>}</w:t>
      </w:r>
    </w:p>
    <w:p w14:paraId="2A264126" w14:textId="08205E1B" w:rsidR="002D3408" w:rsidRDefault="002D3408" w:rsidP="002D3408">
      <w:pPr>
        <w:pStyle w:val="Heading1"/>
      </w:pPr>
      <w:bookmarkStart w:id="70" w:name="_Toc496714657"/>
      <w:bookmarkStart w:id="71" w:name="_Toc496715376"/>
      <w:r>
        <w:lastRenderedPageBreak/>
        <w:t>​3​ Cyber Observable Objects</w:t>
      </w:r>
      <w:bookmarkEnd w:id="70"/>
      <w:bookmarkEnd w:id="71"/>
    </w:p>
    <w:p w14:paraId="189E1577" w14:textId="77777777" w:rsidR="002D3408" w:rsidRDefault="002D3408" w:rsidP="002D3408">
      <w:r>
        <w:t>This section outlines the common properties and behavior across all Cyber Observable Objects.</w:t>
      </w:r>
    </w:p>
    <w:p w14:paraId="03AA34BA" w14:textId="77777777" w:rsidR="002D3408" w:rsidRDefault="002D3408" w:rsidP="002D3408"/>
    <w:p w14:paraId="33B5636A" w14:textId="77777777" w:rsidR="002D3408" w:rsidRDefault="002D3408" w:rsidP="002D3408">
      <w:r>
        <w:t>The JSON MTI serialization uses the JSON object type [</w:t>
      </w:r>
      <w:hyperlink w:anchor="tonlvgxl49sn">
        <w:r>
          <w:rPr>
            <w:color w:val="1155CC"/>
            <w:u w:val="single"/>
          </w:rPr>
          <w:t>RFC7159</w:t>
        </w:r>
      </w:hyperlink>
      <w:r>
        <w:t>] when representing Objects.</w:t>
      </w:r>
    </w:p>
    <w:p w14:paraId="50B3BAEA" w14:textId="77777777" w:rsidR="002D3408" w:rsidRDefault="002D3408" w:rsidP="002D3408">
      <w:pPr>
        <w:pStyle w:val="Heading2"/>
      </w:pPr>
      <w:bookmarkStart w:id="72" w:name="_Toc496714658"/>
      <w:bookmarkStart w:id="73" w:name="_Toc496715377"/>
      <w:r>
        <w:t>​3.1​ Common Properties</w:t>
      </w:r>
      <w:bookmarkEnd w:id="72"/>
      <w:bookmarkEnd w:id="7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1365"/>
        <w:gridCol w:w="5415"/>
      </w:tblGrid>
      <w:tr w:rsidR="002D3408" w14:paraId="5D4781B3" w14:textId="77777777" w:rsidTr="00987BD3">
        <w:tc>
          <w:tcPr>
            <w:tcW w:w="2580" w:type="dxa"/>
            <w:shd w:val="clear" w:color="auto" w:fill="073763"/>
            <w:tcMar>
              <w:top w:w="100" w:type="dxa"/>
              <w:left w:w="100" w:type="dxa"/>
              <w:bottom w:w="100" w:type="dxa"/>
              <w:right w:w="100" w:type="dxa"/>
            </w:tcMar>
          </w:tcPr>
          <w:p w14:paraId="1A1681F2" w14:textId="77777777" w:rsidR="002D3408" w:rsidRDefault="002D3408" w:rsidP="00987BD3">
            <w:pPr>
              <w:rPr>
                <w:b/>
                <w:color w:val="F5F5F5"/>
              </w:rPr>
            </w:pPr>
            <w:r>
              <w:rPr>
                <w:b/>
                <w:color w:val="F5F5F5"/>
              </w:rPr>
              <w:t>Property Name</w:t>
            </w:r>
          </w:p>
        </w:tc>
        <w:tc>
          <w:tcPr>
            <w:tcW w:w="1365" w:type="dxa"/>
            <w:shd w:val="clear" w:color="auto" w:fill="073763"/>
            <w:tcMar>
              <w:top w:w="100" w:type="dxa"/>
              <w:left w:w="100" w:type="dxa"/>
              <w:bottom w:w="100" w:type="dxa"/>
              <w:right w:w="100" w:type="dxa"/>
            </w:tcMar>
          </w:tcPr>
          <w:p w14:paraId="6C83D9B5" w14:textId="77777777" w:rsidR="002D3408" w:rsidRDefault="002D3408" w:rsidP="00987BD3">
            <w:pPr>
              <w:rPr>
                <w:b/>
                <w:color w:val="F5F5F5"/>
              </w:rPr>
            </w:pPr>
            <w:r>
              <w:rPr>
                <w:b/>
                <w:color w:val="F5F5F5"/>
              </w:rPr>
              <w:t>Type</w:t>
            </w:r>
          </w:p>
        </w:tc>
        <w:tc>
          <w:tcPr>
            <w:tcW w:w="5415" w:type="dxa"/>
            <w:shd w:val="clear" w:color="auto" w:fill="073763"/>
            <w:tcMar>
              <w:top w:w="100" w:type="dxa"/>
              <w:left w:w="100" w:type="dxa"/>
              <w:bottom w:w="100" w:type="dxa"/>
              <w:right w:w="100" w:type="dxa"/>
            </w:tcMar>
          </w:tcPr>
          <w:p w14:paraId="1943E8D2" w14:textId="77777777" w:rsidR="002D3408" w:rsidRDefault="002D3408" w:rsidP="00987BD3">
            <w:pPr>
              <w:rPr>
                <w:b/>
                <w:color w:val="F5F5F5"/>
              </w:rPr>
            </w:pPr>
            <w:r>
              <w:rPr>
                <w:b/>
                <w:color w:val="F5F5F5"/>
              </w:rPr>
              <w:t>Description</w:t>
            </w:r>
          </w:p>
        </w:tc>
      </w:tr>
      <w:tr w:rsidR="002D3408" w14:paraId="129A285A" w14:textId="77777777" w:rsidTr="00987BD3">
        <w:tc>
          <w:tcPr>
            <w:tcW w:w="2580" w:type="dxa"/>
            <w:shd w:val="clear" w:color="auto" w:fill="D9D9D9"/>
            <w:tcMar>
              <w:top w:w="100" w:type="dxa"/>
              <w:left w:w="100" w:type="dxa"/>
              <w:bottom w:w="100" w:type="dxa"/>
              <w:right w:w="100" w:type="dxa"/>
            </w:tcMar>
          </w:tcPr>
          <w:p w14:paraId="1B479FD3" w14:textId="77777777" w:rsidR="002D3408" w:rsidRDefault="002D3408" w:rsidP="00987BD3">
            <w:pPr>
              <w:widowControl w:val="0"/>
            </w:pPr>
            <w:r>
              <w:rPr>
                <w:rFonts w:ascii="Consolas" w:eastAsia="Consolas" w:hAnsi="Consolas" w:cs="Consolas"/>
                <w:b/>
              </w:rPr>
              <w:t>type</w:t>
            </w:r>
            <w:r>
              <w:t xml:space="preserve"> (required)</w:t>
            </w:r>
          </w:p>
        </w:tc>
        <w:tc>
          <w:tcPr>
            <w:tcW w:w="1365" w:type="dxa"/>
            <w:shd w:val="clear" w:color="auto" w:fill="D9D9D9"/>
            <w:tcMar>
              <w:top w:w="100" w:type="dxa"/>
              <w:left w:w="100" w:type="dxa"/>
              <w:bottom w:w="100" w:type="dxa"/>
              <w:right w:w="100" w:type="dxa"/>
            </w:tcMar>
          </w:tcPr>
          <w:p w14:paraId="25CB156E" w14:textId="77777777" w:rsidR="002D3408" w:rsidRDefault="002D3408" w:rsidP="00987BD3">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7B01E424" w14:textId="77777777" w:rsidR="002D3408" w:rsidRDefault="002D3408" w:rsidP="00987BD3">
            <w:pPr>
              <w:widowControl w:val="0"/>
              <w:rPr>
                <w:color w:val="38761D"/>
                <w:shd w:val="clear" w:color="auto" w:fill="D9EAD3"/>
              </w:rPr>
            </w:pPr>
            <w:r>
              <w:t xml:space="preserve">Indicates that this object is an Observable Object. The value of this property </w:t>
            </w:r>
            <w:r>
              <w:rPr>
                <w:b/>
              </w:rPr>
              <w:t>MUST</w:t>
            </w:r>
            <w:r>
              <w:t xml:space="preserve"> be a valid Observable Object type name.</w:t>
            </w:r>
          </w:p>
        </w:tc>
      </w:tr>
      <w:tr w:rsidR="002D3408" w14:paraId="2C725952" w14:textId="77777777" w:rsidTr="00987BD3">
        <w:tc>
          <w:tcPr>
            <w:tcW w:w="2580" w:type="dxa"/>
            <w:tcMar>
              <w:top w:w="100" w:type="dxa"/>
              <w:left w:w="100" w:type="dxa"/>
              <w:bottom w:w="100" w:type="dxa"/>
              <w:right w:w="100" w:type="dxa"/>
            </w:tcMar>
          </w:tcPr>
          <w:p w14:paraId="3F0AAE22" w14:textId="77777777" w:rsidR="002D3408" w:rsidRDefault="002D3408" w:rsidP="00987BD3">
            <w:pPr>
              <w:widowControl w:val="0"/>
              <w:rPr>
                <w:rFonts w:ascii="Consolas" w:eastAsia="Consolas" w:hAnsi="Consolas" w:cs="Consolas"/>
              </w:rPr>
            </w:pPr>
            <w:r>
              <w:rPr>
                <w:rFonts w:ascii="Consolas" w:eastAsia="Consolas" w:hAnsi="Consolas" w:cs="Consolas"/>
                <w:b/>
              </w:rPr>
              <w:t xml:space="preserve">extensions </w:t>
            </w:r>
            <w:r>
              <w:t>(optional)</w:t>
            </w:r>
          </w:p>
        </w:tc>
        <w:tc>
          <w:tcPr>
            <w:tcW w:w="1365" w:type="dxa"/>
            <w:tcMar>
              <w:top w:w="100" w:type="dxa"/>
              <w:left w:w="100" w:type="dxa"/>
              <w:bottom w:w="100" w:type="dxa"/>
              <w:right w:w="100" w:type="dxa"/>
            </w:tcMar>
          </w:tcPr>
          <w:p w14:paraId="17C712FD" w14:textId="77777777" w:rsidR="002D3408" w:rsidRDefault="002D3408" w:rsidP="00987BD3">
            <w:pPr>
              <w:widowControl w:val="0"/>
            </w:pPr>
            <w:r>
              <w:rPr>
                <w:rFonts w:ascii="Consolas" w:eastAsia="Consolas" w:hAnsi="Consolas" w:cs="Consolas"/>
                <w:color w:val="C7254E"/>
                <w:shd w:val="clear" w:color="auto" w:fill="F9F2F4"/>
              </w:rPr>
              <w:t>dictionary</w:t>
            </w:r>
          </w:p>
        </w:tc>
        <w:tc>
          <w:tcPr>
            <w:tcW w:w="5415" w:type="dxa"/>
            <w:tcMar>
              <w:top w:w="100" w:type="dxa"/>
              <w:left w:w="100" w:type="dxa"/>
              <w:bottom w:w="100" w:type="dxa"/>
              <w:right w:w="100" w:type="dxa"/>
            </w:tcMar>
          </w:tcPr>
          <w:p w14:paraId="4B303612" w14:textId="77777777" w:rsidR="002D3408" w:rsidRDefault="002D3408" w:rsidP="00987BD3">
            <w:pPr>
              <w:widowControl w:val="0"/>
            </w:pPr>
            <w:r>
              <w:t xml:space="preserve">Specifies any extensions of the object, as a dictionary. </w:t>
            </w:r>
          </w:p>
          <w:p w14:paraId="1397394B" w14:textId="77777777" w:rsidR="002D3408" w:rsidRDefault="002D3408" w:rsidP="00987BD3">
            <w:pPr>
              <w:widowControl w:val="0"/>
            </w:pPr>
          </w:p>
          <w:p w14:paraId="2B7DA32D" w14:textId="77777777" w:rsidR="002D3408" w:rsidRDefault="002D3408" w:rsidP="00987BD3">
            <w:pPr>
              <w:widowControl w:val="0"/>
            </w:pPr>
            <w:r>
              <w:t xml:space="preserve">Dictionary keys </w:t>
            </w:r>
            <w:r>
              <w:rPr>
                <w:b/>
              </w:rPr>
              <w:t>MUST</w:t>
            </w:r>
            <w:r>
              <w:t xml:space="preserve"> identify the extension type by name.</w:t>
            </w:r>
          </w:p>
          <w:p w14:paraId="0DE9C048" w14:textId="77777777" w:rsidR="002D3408" w:rsidRDefault="002D3408" w:rsidP="00987BD3">
            <w:pPr>
              <w:widowControl w:val="0"/>
            </w:pPr>
          </w:p>
          <w:p w14:paraId="5B822FD8" w14:textId="77777777" w:rsidR="002D3408" w:rsidRDefault="002D3408" w:rsidP="00987BD3">
            <w:pPr>
              <w:widowControl w:val="0"/>
            </w:pPr>
            <w:r>
              <w:t xml:space="preserve">The corresponding dictionary values </w:t>
            </w:r>
            <w:r>
              <w:rPr>
                <w:b/>
              </w:rPr>
              <w:t>MUST</w:t>
            </w:r>
            <w:r>
              <w:t xml:space="preserve"> contain the contents of the extension instance.</w:t>
            </w:r>
          </w:p>
        </w:tc>
      </w:tr>
    </w:tbl>
    <w:p w14:paraId="39D96F30" w14:textId="77777777" w:rsidR="002D3408" w:rsidRDefault="002D3408" w:rsidP="002D3408"/>
    <w:p w14:paraId="658B5A74" w14:textId="77777777" w:rsidR="002D3408" w:rsidRDefault="002D3408" w:rsidP="002D3408">
      <w:pPr>
        <w:pStyle w:val="Heading2"/>
      </w:pPr>
      <w:bookmarkStart w:id="74" w:name="_Toc496714659"/>
      <w:bookmarkStart w:id="75" w:name="_Toc496715378"/>
      <w:r>
        <w:t>​3.2​ Object References</w:t>
      </w:r>
      <w:bookmarkEnd w:id="74"/>
      <w:bookmarkEnd w:id="75"/>
    </w:p>
    <w:p w14:paraId="2E1A0210" w14:textId="77777777" w:rsidR="002D3408" w:rsidRDefault="002D3408" w:rsidP="002D3408">
      <w:r>
        <w:t xml:space="preserve">Identifiers on Observable Objects are specified as keys in the </w:t>
      </w:r>
      <w:r>
        <w:rPr>
          <w:rFonts w:ascii="Consolas" w:eastAsia="Consolas" w:hAnsi="Consolas" w:cs="Consolas"/>
          <w:color w:val="C7254E"/>
          <w:shd w:val="clear" w:color="auto" w:fill="F9F2F4"/>
        </w:rPr>
        <w:t>observable-objects</w:t>
      </w:r>
      <w:r>
        <w:t xml:space="preserve"> type. For more information on how such keys may be defined, see section </w:t>
      </w:r>
      <w:hyperlink w:anchor="_9vl9htq4amdc">
        <w:r>
          <w:rPr>
            <w:color w:val="1155CC"/>
            <w:u w:val="single"/>
          </w:rPr>
          <w:t>2.6</w:t>
        </w:r>
      </w:hyperlink>
      <w:r>
        <w:t>.</w:t>
      </w:r>
    </w:p>
    <w:p w14:paraId="36CDE532" w14:textId="77777777" w:rsidR="002D3408" w:rsidRDefault="002D3408" w:rsidP="002D3408"/>
    <w:p w14:paraId="13DE90A6" w14:textId="77777777" w:rsidR="002D3408" w:rsidRDefault="002D3408" w:rsidP="002D3408">
      <w:r>
        <w:t xml:space="preserve">The </w:t>
      </w:r>
      <w:r>
        <w:rPr>
          <w:rFonts w:ascii="Consolas" w:eastAsia="Consolas" w:hAnsi="Consolas" w:cs="Consolas"/>
          <w:color w:val="C7254E"/>
          <w:shd w:val="clear" w:color="auto" w:fill="F9F2F4"/>
        </w:rPr>
        <w:t>object-ref</w:t>
      </w:r>
      <w:r>
        <w:t xml:space="preserve"> type is used to define Observable Object properties that are </w:t>
      </w:r>
      <w:r>
        <w:rPr>
          <w:i/>
        </w:rPr>
        <w:t>references</w:t>
      </w:r>
      <w:r>
        <w:t xml:space="preserve"> to other Observable Objects (such as the </w:t>
      </w:r>
      <w:r>
        <w:rPr>
          <w:rFonts w:ascii="Consolas" w:eastAsia="Consolas" w:hAnsi="Consolas" w:cs="Consolas"/>
          <w:b/>
        </w:rPr>
        <w:t>src_ref</w:t>
      </w:r>
      <w:r>
        <w:t xml:space="preserve"> property on the Network Traffic Object). </w:t>
      </w:r>
      <w:r>
        <w:rPr>
          <w:i/>
        </w:rPr>
        <w:t>Resolving</w:t>
      </w:r>
      <w:r>
        <w:t xml:space="preserve"> a reference is the process of identifying and obtaining the actual Observable Object referred to by the reference property. References resolve to an object when the value of the property (e.g., </w:t>
      </w:r>
      <w:r>
        <w:rPr>
          <w:rFonts w:ascii="Consolas" w:eastAsia="Consolas" w:hAnsi="Consolas" w:cs="Consolas"/>
          <w:b/>
        </w:rPr>
        <w:t>src_ref</w:t>
      </w:r>
      <w:r>
        <w:t xml:space="preserve">) is an exact match with the </w:t>
      </w:r>
      <w:r>
        <w:rPr>
          <w:rFonts w:ascii="Consolas" w:eastAsia="Consolas" w:hAnsi="Consolas" w:cs="Consolas"/>
        </w:rPr>
        <w:t>key</w:t>
      </w:r>
      <w:r>
        <w:t xml:space="preserve"> of another Observable Object that resides in the same parent container as the Observable Object that specifies the reference. This specification does not address the implementation of reference resolution.</w:t>
      </w:r>
    </w:p>
    <w:p w14:paraId="5C5FEFD8" w14:textId="77777777" w:rsidR="002D3408" w:rsidRDefault="002D3408" w:rsidP="002D3408">
      <w:pPr>
        <w:pStyle w:val="Heading2"/>
      </w:pPr>
      <w:bookmarkStart w:id="76" w:name="_Toc496714660"/>
      <w:bookmarkStart w:id="77" w:name="_Toc496715379"/>
      <w:r>
        <w:t>​3.3​ Object Property Metadata</w:t>
      </w:r>
      <w:bookmarkEnd w:id="76"/>
      <w:bookmarkEnd w:id="77"/>
    </w:p>
    <w:p w14:paraId="67810C81" w14:textId="77777777" w:rsidR="002D3408" w:rsidRDefault="002D3408" w:rsidP="002D3408">
      <w:pPr>
        <w:pStyle w:val="Heading3"/>
      </w:pPr>
      <w:bookmarkStart w:id="78" w:name="_Toc496714661"/>
      <w:bookmarkStart w:id="79" w:name="_Toc496715380"/>
      <w:r>
        <w:t>​3.3.1​ String Encoding</w:t>
      </w:r>
      <w:bookmarkEnd w:id="78"/>
      <w:bookmarkEnd w:id="79"/>
    </w:p>
    <w:p w14:paraId="5CC9A54D" w14:textId="77777777" w:rsidR="002D3408" w:rsidRDefault="002D3408" w:rsidP="002D3408">
      <w:r>
        <w:t>Capturing the observed encoding of a particular Observable Object string is useful for attribution, the creation of indicators, and related use cases.</w:t>
      </w:r>
    </w:p>
    <w:p w14:paraId="3ED75F27" w14:textId="77777777" w:rsidR="002D3408" w:rsidRDefault="002D3408" w:rsidP="002D3408"/>
    <w:p w14:paraId="676A2F63" w14:textId="77777777" w:rsidR="002D3408" w:rsidRDefault="002D3408" w:rsidP="002D3408">
      <w:r>
        <w:t xml:space="preserve">Certain string properties in Observable Objects may contain an additional sibling property with the same base name and a suffix of </w:t>
      </w:r>
      <w:r>
        <w:rPr>
          <w:rFonts w:ascii="Consolas" w:eastAsia="Consolas" w:hAnsi="Consolas" w:cs="Consolas"/>
          <w:b/>
        </w:rPr>
        <w:t>_enc</w:t>
      </w:r>
      <w:r>
        <w:t xml:space="preserve"> that captures the name of the original observed encoding of the property value. All </w:t>
      </w:r>
      <w:r>
        <w:rPr>
          <w:rFonts w:ascii="Consolas" w:eastAsia="Consolas" w:hAnsi="Consolas" w:cs="Consolas"/>
          <w:b/>
        </w:rPr>
        <w:t xml:space="preserve">_enc </w:t>
      </w:r>
      <w:r>
        <w:t xml:space="preserve">properties </w:t>
      </w:r>
      <w:r>
        <w:rPr>
          <w:b/>
        </w:rPr>
        <w:t>MUST</w:t>
      </w:r>
      <w:r>
        <w:t xml:space="preserve"> specify their encoding using the corresponding name from the the</w:t>
      </w:r>
      <w:hyperlink r:id="rId98">
        <w:r>
          <w:t xml:space="preserve"> </w:t>
        </w:r>
      </w:hyperlink>
      <w:r>
        <w:t xml:space="preserve">IANA </w:t>
      </w:r>
      <w:r>
        <w:lastRenderedPageBreak/>
        <w:t>character set registry [</w:t>
      </w:r>
      <w:hyperlink w:anchor="gtskbkc1qpsv">
        <w:r>
          <w:rPr>
            <w:color w:val="1155CC"/>
            <w:u w:val="single"/>
          </w:rPr>
          <w:t>Character Sets</w:t>
        </w:r>
      </w:hyperlink>
      <w:r>
        <w:t xml:space="preserve">] . If the preferred MIME name for a character set is defined, this value </w:t>
      </w:r>
      <w:r>
        <w:rPr>
          <w:b/>
        </w:rPr>
        <w:t>MUST</w:t>
      </w:r>
      <w:r>
        <w:t xml:space="preserve"> be used; if it is not defined, then the Name value from the registry </w:t>
      </w:r>
      <w:r>
        <w:rPr>
          <w:b/>
        </w:rPr>
        <w:t>MUST</w:t>
      </w:r>
      <w:r>
        <w:t xml:space="preserve"> be used instead.</w:t>
      </w:r>
    </w:p>
    <w:p w14:paraId="6FA8C918" w14:textId="77777777" w:rsidR="002D3408" w:rsidRDefault="002D3408" w:rsidP="002D3408"/>
    <w:p w14:paraId="39379FA5" w14:textId="77777777" w:rsidR="002D3408" w:rsidRDefault="002D3408" w:rsidP="002D3408">
      <w:r>
        <w:t xml:space="preserve">As an example of how this capability may be used in an Object, the </w:t>
      </w:r>
      <w:r>
        <w:rPr>
          <w:rFonts w:ascii="Consolas" w:eastAsia="Consolas" w:hAnsi="Consolas" w:cs="Consolas"/>
          <w:b/>
        </w:rPr>
        <w:t>name</w:t>
      </w:r>
      <w:r>
        <w:t xml:space="preserve"> property in the File Object has the sibling property </w:t>
      </w:r>
      <w:r>
        <w:rPr>
          <w:rFonts w:ascii="Consolas" w:eastAsia="Consolas" w:hAnsi="Consolas" w:cs="Consolas"/>
          <w:b/>
        </w:rPr>
        <w:t>name_enc</w:t>
      </w:r>
      <w:r>
        <w:t>, for capturing the observed encoding of the file name string.​</w:t>
      </w:r>
    </w:p>
    <w:p w14:paraId="25F45595" w14:textId="77777777" w:rsidR="002D3408" w:rsidRDefault="002D3408" w:rsidP="002D3408"/>
    <w:p w14:paraId="29840A66" w14:textId="77777777" w:rsidR="002D3408" w:rsidRDefault="002D3408" w:rsidP="002D3408">
      <w:pPr>
        <w:rPr>
          <w:b/>
        </w:rPr>
      </w:pPr>
      <w:r>
        <w:rPr>
          <w:b/>
        </w:rPr>
        <w:t>Examples</w:t>
      </w:r>
    </w:p>
    <w:p w14:paraId="498FB9A7" w14:textId="77777777" w:rsidR="002D3408" w:rsidRDefault="002D3408" w:rsidP="002D3408">
      <w:pPr>
        <w:rPr>
          <w:i/>
        </w:rPr>
      </w:pPr>
      <w:r>
        <w:rPr>
          <w:i/>
        </w:rPr>
        <w:t>File with Unicode representation of the filename and a corresponding encoding specification</w:t>
      </w:r>
    </w:p>
    <w:p w14:paraId="29D22A44"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AC2A12"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2DD6FDA9"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BCDFF75"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8CDF4C9"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30348F39"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674D21"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7506D981"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"name_enc": "windows-1252"</w:t>
      </w:r>
    </w:p>
    <w:p w14:paraId="22D32712"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8EA519" w14:textId="77777777" w:rsidR="002D3408" w:rsidRDefault="002D3408" w:rsidP="002D3408">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0607578" w14:textId="77777777" w:rsidR="002D3408" w:rsidRDefault="002D3408" w:rsidP="002D3408">
      <w:pPr>
        <w:pStyle w:val="Heading2"/>
      </w:pPr>
      <w:bookmarkStart w:id="80" w:name="_Toc496714662"/>
      <w:bookmarkStart w:id="81" w:name="_Toc496715381"/>
      <w:r>
        <w:t>​3.4​ Object Relationships</w:t>
      </w:r>
      <w:bookmarkEnd w:id="80"/>
      <w:bookmarkEnd w:id="81"/>
    </w:p>
    <w:p w14:paraId="5F8737B6" w14:textId="77777777" w:rsidR="002D3408" w:rsidRDefault="002D3408" w:rsidP="002D3408">
      <w:r>
        <w:t>A Cyber Observable Relationship is a connection between two or more Cyber Observable Objects within the scope of a given Observable Objects dictionary. Cyber Observable relationships are references that are represented as properties of a Cyber Observable Object, containing the keys of the target Cyber Observable Object(s).</w:t>
      </w:r>
    </w:p>
    <w:p w14:paraId="61712705" w14:textId="77777777" w:rsidR="002D3408" w:rsidRDefault="002D3408" w:rsidP="002D3408"/>
    <w:p w14:paraId="4CF2C5DB" w14:textId="77777777" w:rsidR="002D3408" w:rsidRDefault="002D3408" w:rsidP="002D3408">
      <w:r>
        <w:t xml:space="preserve">Cyber Observable Object relationships are implemented in Object properties as either singletons or lists. In the case of singleton relationships, the name of their Object property </w:t>
      </w:r>
      <w:r>
        <w:rPr>
          <w:b/>
        </w:rPr>
        <w:t>MUST</w:t>
      </w:r>
      <w:r>
        <w:t xml:space="preserve"> end in </w:t>
      </w:r>
      <w:r>
        <w:rPr>
          <w:rFonts w:ascii="Consolas" w:eastAsia="Consolas" w:hAnsi="Consolas" w:cs="Consolas"/>
          <w:b/>
        </w:rPr>
        <w:t>_ref</w:t>
      </w:r>
      <w:r>
        <w:t xml:space="preserve">, whereas for lists of relationships the name of their Object property </w:t>
      </w:r>
      <w:r>
        <w:rPr>
          <w:b/>
        </w:rPr>
        <w:t xml:space="preserve">MUST </w:t>
      </w:r>
      <w:r>
        <w:t xml:space="preserve">end in </w:t>
      </w:r>
      <w:r>
        <w:rPr>
          <w:rFonts w:ascii="Consolas" w:eastAsia="Consolas" w:hAnsi="Consolas" w:cs="Consolas"/>
          <w:b/>
        </w:rPr>
        <w:t>_refs</w:t>
      </w:r>
      <w:r>
        <w:t>.</w:t>
      </w:r>
    </w:p>
    <w:p w14:paraId="189D30A3" w14:textId="77777777" w:rsidR="002D3408" w:rsidRDefault="002D3408" w:rsidP="002D3408"/>
    <w:p w14:paraId="615F9B07" w14:textId="77777777" w:rsidR="002D3408" w:rsidRDefault="002D3408" w:rsidP="002D3408">
      <w:r>
        <w:t xml:space="preserve">The target(s) of Cyber Observable relationships may be restricted to a subset of Cyber Observable Object types, as specified in the description of the Observable Object property that defines the relationship. For example, the </w:t>
      </w:r>
      <w:r>
        <w:rPr>
          <w:rFonts w:ascii="Consolas" w:eastAsia="Consolas" w:hAnsi="Consolas" w:cs="Consolas"/>
          <w:b/>
        </w:rPr>
        <w:t>belongs_to_refs</w:t>
      </w:r>
      <w:r>
        <w:rPr>
          <w:b/>
        </w:rPr>
        <w:t xml:space="preserve"> </w:t>
      </w:r>
      <w:r>
        <w:t xml:space="preserve">property on the IPv4 Address Object specifies that the </w:t>
      </w:r>
      <w:r>
        <w:rPr>
          <w:i/>
        </w:rPr>
        <w:t>only</w:t>
      </w:r>
      <w:r>
        <w:t xml:space="preserve"> valid target of the relationship is one or more AS Objects.</w:t>
      </w:r>
    </w:p>
    <w:p w14:paraId="2BCB5621" w14:textId="77777777" w:rsidR="002D3408" w:rsidRDefault="002D3408" w:rsidP="002D3408"/>
    <w:p w14:paraId="32B3E9C2" w14:textId="77777777" w:rsidR="002D3408" w:rsidRDefault="002D3408" w:rsidP="002D3408">
      <w:pPr>
        <w:rPr>
          <w:b/>
        </w:rPr>
      </w:pPr>
      <w:r>
        <w:rPr>
          <w:b/>
        </w:rPr>
        <w:t>Examples</w:t>
      </w:r>
    </w:p>
    <w:p w14:paraId="3B1B930A" w14:textId="77777777" w:rsidR="002D3408" w:rsidRDefault="002D3408" w:rsidP="002D3408">
      <w:pPr>
        <w:rPr>
          <w:i/>
        </w:rPr>
      </w:pPr>
      <w:r>
        <w:rPr>
          <w:i/>
        </w:rPr>
        <w:t>Network Traffic with Source/Destination IPv4 Addresses and AS</w:t>
      </w:r>
    </w:p>
    <w:p w14:paraId="2BE4BF20"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84F5F6"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64DC8ED8"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C60E250"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2BD7074F"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"belongs_to_refs": ["3"]</w:t>
      </w:r>
    </w:p>
    <w:p w14:paraId="73401912"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0EAA4B"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36A7E8AC"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295D7D6"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"2.3.4.5"</w:t>
      </w:r>
    </w:p>
    <w:p w14:paraId="29862647"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773D19"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"2": {</w:t>
      </w:r>
    </w:p>
    <w:p w14:paraId="6B6FB09C"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6D74A48"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7C497E80"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2A86E63E"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3BA82D"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4FAF7D0B"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"as"</w:t>
      </w:r>
    </w:p>
    <w:p w14:paraId="1A5CFFC4"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42</w:t>
      </w:r>
    </w:p>
    <w:p w14:paraId="7CCCC3D6"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81ED70" w14:textId="77777777" w:rsidR="002D3408" w:rsidRDefault="002D3408" w:rsidP="002D3408">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17ED5E7" w14:textId="77777777" w:rsidR="002D3408" w:rsidRDefault="002D3408" w:rsidP="002D3408">
      <w:pPr>
        <w:pStyle w:val="Heading2"/>
      </w:pPr>
      <w:bookmarkStart w:id="82" w:name="_Toc496714663"/>
      <w:bookmarkStart w:id="83" w:name="_Toc496715382"/>
      <w:r>
        <w:t>​3.5​ Predefined Object Extensions</w:t>
      </w:r>
      <w:bookmarkEnd w:id="82"/>
      <w:bookmarkEnd w:id="83"/>
    </w:p>
    <w:p w14:paraId="09E0CE32" w14:textId="77777777" w:rsidR="002D3408" w:rsidRDefault="002D3408" w:rsidP="002D3408">
      <w:r>
        <w:t>Predefined Object Extensions have a specific purpose in Cyber Observable Objects: defining coherent sets of properties beyond the base, e.g., HTTP request information for a Network Traffic object. Accordingly, each Cyber Observable Object may include one or more Predefined Object Extensions.</w:t>
      </w:r>
    </w:p>
    <w:p w14:paraId="10530E63" w14:textId="77777777" w:rsidR="002D3408" w:rsidRDefault="002D3408" w:rsidP="002D3408">
      <w:pPr>
        <w:rPr>
          <w:color w:val="434343"/>
          <w:sz w:val="28"/>
          <w:szCs w:val="28"/>
        </w:rPr>
      </w:pPr>
    </w:p>
    <w:p w14:paraId="5D5BA49C" w14:textId="77777777" w:rsidR="002D3408" w:rsidRDefault="002D3408" w:rsidP="002D3408">
      <w:r>
        <w:t xml:space="preserve">Each Predefined Object Extension can be defined at most once on a given Observable Object. In an Observable Object instance, each extension is specified under the </w:t>
      </w:r>
      <w:r>
        <w:rPr>
          <w:rFonts w:ascii="Consolas" w:eastAsia="Consolas" w:hAnsi="Consolas" w:cs="Consolas"/>
          <w:b/>
        </w:rPr>
        <w:t>extensions</w:t>
      </w:r>
      <w:r>
        <w:t xml:space="preserve"> property, which is of type </w:t>
      </w:r>
      <w:r>
        <w:rPr>
          <w:rFonts w:ascii="Consolas" w:eastAsia="Consolas" w:hAnsi="Consolas" w:cs="Consolas"/>
          <w:color w:val="C7254E"/>
          <w:shd w:val="clear" w:color="auto" w:fill="F9F2F4"/>
        </w:rPr>
        <w:t>dictionary</w:t>
      </w:r>
      <w:r>
        <w:t xml:space="preserve">. Note that this means that each extension is specified through a corresponding key in the </w:t>
      </w:r>
      <w:r>
        <w:rPr>
          <w:rFonts w:ascii="Consolas" w:eastAsia="Consolas" w:hAnsi="Consolas" w:cs="Consolas"/>
          <w:color w:val="C7254E"/>
          <w:shd w:val="clear" w:color="auto" w:fill="F9F2F4"/>
        </w:rPr>
        <w:t>extensions</w:t>
      </w:r>
      <w:r>
        <w:t xml:space="preserve"> property. For example, when specified in a File Object instance, the NTFS extension would be specified using the key value of </w:t>
      </w:r>
      <w:r>
        <w:rPr>
          <w:rFonts w:ascii="Consolas" w:eastAsia="Consolas" w:hAnsi="Consolas" w:cs="Consolas"/>
          <w:color w:val="C7254E"/>
          <w:shd w:val="clear" w:color="auto" w:fill="F9F2F4"/>
        </w:rPr>
        <w:t>ntfs-ext</w:t>
      </w:r>
      <w:r>
        <w:t xml:space="preserve">. </w:t>
      </w:r>
    </w:p>
    <w:p w14:paraId="1FC6DACD" w14:textId="77777777" w:rsidR="002D3408" w:rsidRDefault="002D3408" w:rsidP="002D3408"/>
    <w:p w14:paraId="2AC4B40E" w14:textId="77777777" w:rsidR="002D3408" w:rsidRDefault="002D3408" w:rsidP="002D3408">
      <w:pPr>
        <w:rPr>
          <w:b/>
        </w:rPr>
      </w:pPr>
      <w:r>
        <w:rPr>
          <w:b/>
        </w:rPr>
        <w:t>Examples</w:t>
      </w:r>
    </w:p>
    <w:p w14:paraId="573C3ECC" w14:textId="77777777" w:rsidR="002D3408" w:rsidRDefault="002D3408" w:rsidP="002D3408">
      <w:pPr>
        <w:rPr>
          <w:i/>
        </w:rPr>
      </w:pPr>
      <w:r>
        <w:rPr>
          <w:i/>
        </w:rPr>
        <w:t>Basic File with NTFS Extension</w:t>
      </w:r>
    </w:p>
    <w:p w14:paraId="3D41FD6A"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A3952A"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99E34F0"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561BC5E"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184528B"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"3773a88f65a5e780c8dff9cdc3a056f3"</w:t>
      </w:r>
    </w:p>
    <w:p w14:paraId="6C5F63A7"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7EF09C"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25537,</w:t>
      </w:r>
    </w:p>
    <w:p w14:paraId="7AE15CB9"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2AF0D0F"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"ntfs-ext": {</w:t>
      </w:r>
    </w:p>
    <w:p w14:paraId="0094C900"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"sid": "1234567"</w:t>
      </w:r>
    </w:p>
    <w:p w14:paraId="66EFC297"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09008A"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66595E"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7F3D92" w14:textId="77777777" w:rsidR="002D3408" w:rsidRDefault="002D3408" w:rsidP="002D3408">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C933877" w14:textId="31D9B5CE" w:rsidR="002D3408" w:rsidRDefault="002D3408" w:rsidP="002D3408"/>
    <w:p w14:paraId="66EA22B7" w14:textId="1E59DFDC" w:rsidR="002D3408" w:rsidRDefault="002D3408" w:rsidP="002D3408">
      <w:pPr>
        <w:pStyle w:val="Heading1"/>
      </w:pPr>
      <w:bookmarkStart w:id="84" w:name="_Toc496714664"/>
      <w:bookmarkStart w:id="85" w:name="_Toc496715383"/>
      <w:r>
        <w:lastRenderedPageBreak/>
        <w:t>​4​ Common Vocabularies</w:t>
      </w:r>
      <w:bookmarkEnd w:id="84"/>
      <w:bookmarkEnd w:id="85"/>
    </w:p>
    <w:p w14:paraId="3F42BF7D" w14:textId="77777777" w:rsidR="002D3408" w:rsidRDefault="002D3408" w:rsidP="002D3408">
      <w:pPr>
        <w:pStyle w:val="Heading2"/>
      </w:pPr>
      <w:bookmarkStart w:id="86" w:name="_Toc496714665"/>
      <w:bookmarkStart w:id="87" w:name="_Toc496715384"/>
      <w:r>
        <w:t>​4.1​ Encryption Algorithm Vocabulary</w:t>
      </w:r>
      <w:bookmarkEnd w:id="86"/>
      <w:bookmarkEnd w:id="87"/>
    </w:p>
    <w:p w14:paraId="7EB905A8" w14:textId="77777777" w:rsidR="002D3408" w:rsidRDefault="002D3408" w:rsidP="002D3408">
      <w:r>
        <w:rPr>
          <w:b/>
        </w:rPr>
        <w:t>Type Name:</w:t>
      </w:r>
      <w:r>
        <w:t xml:space="preserve"> </w:t>
      </w:r>
      <w:r>
        <w:rPr>
          <w:rFonts w:ascii="Consolas" w:eastAsia="Consolas" w:hAnsi="Consolas" w:cs="Consolas"/>
          <w:color w:val="C7254E"/>
          <w:shd w:val="clear" w:color="auto" w:fill="F9F2F4"/>
        </w:rPr>
        <w:t>encryption-algo-ov</w:t>
      </w:r>
    </w:p>
    <w:p w14:paraId="1B1B09C6" w14:textId="77777777" w:rsidR="002D3408" w:rsidRDefault="002D3408" w:rsidP="002D3408"/>
    <w:p w14:paraId="7752C1A0" w14:textId="77777777" w:rsidR="002D3408" w:rsidRDefault="002D3408" w:rsidP="002D3408">
      <w:r>
        <w:t>An open vocabulary of encryption algorithms.</w:t>
      </w:r>
    </w:p>
    <w:p w14:paraId="3CDB0904" w14:textId="77777777" w:rsidR="002D3408" w:rsidRDefault="002D3408" w:rsidP="002D3408"/>
    <w:p w14:paraId="39F5BBE4" w14:textId="77777777" w:rsidR="002D3408" w:rsidRDefault="002D3408" w:rsidP="002D3408">
      <w:r>
        <w:t xml:space="preserve">When specifying an encryption algorithm not already defined within the </w:t>
      </w:r>
      <w:r>
        <w:rPr>
          <w:rFonts w:ascii="Consolas" w:eastAsia="Consolas" w:hAnsi="Consolas" w:cs="Consolas"/>
          <w:color w:val="C7254E"/>
          <w:shd w:val="clear" w:color="auto" w:fill="F9F2F4"/>
        </w:rPr>
        <w:t>encryption-algo-ov</w:t>
      </w:r>
      <w:r>
        <w:t>, wherever an authoritative name for an encryption algorithm name is defined, it should be used as the value. In cases where no authoritative name exists and/or there is variance in the naming of a particular encryption algorithm, producers should exercise their best judgement.</w:t>
      </w:r>
    </w:p>
    <w:p w14:paraId="2335E0B6" w14:textId="77777777" w:rsidR="002D3408" w:rsidRDefault="002D3408" w:rsidP="002D3408"/>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350"/>
      </w:tblGrid>
      <w:tr w:rsidR="002D3408" w14:paraId="441E52A4" w14:textId="77777777" w:rsidTr="00987BD3">
        <w:tc>
          <w:tcPr>
            <w:tcW w:w="2145" w:type="dxa"/>
            <w:shd w:val="clear" w:color="auto" w:fill="073763"/>
            <w:tcMar>
              <w:top w:w="100" w:type="dxa"/>
              <w:left w:w="100" w:type="dxa"/>
              <w:bottom w:w="100" w:type="dxa"/>
              <w:right w:w="100" w:type="dxa"/>
            </w:tcMar>
          </w:tcPr>
          <w:p w14:paraId="64FA7983" w14:textId="77777777" w:rsidR="002D3408" w:rsidRDefault="002D3408" w:rsidP="00987BD3">
            <w:pPr>
              <w:widowControl w:val="0"/>
              <w:rPr>
                <w:b/>
                <w:color w:val="FFFFFF"/>
              </w:rPr>
            </w:pPr>
            <w:r>
              <w:rPr>
                <w:b/>
                <w:color w:val="FFFFFF"/>
              </w:rPr>
              <w:t>Vocabulary Value</w:t>
            </w:r>
          </w:p>
        </w:tc>
        <w:tc>
          <w:tcPr>
            <w:tcW w:w="7350" w:type="dxa"/>
            <w:shd w:val="clear" w:color="auto" w:fill="073763"/>
            <w:tcMar>
              <w:top w:w="100" w:type="dxa"/>
              <w:left w:w="100" w:type="dxa"/>
              <w:bottom w:w="100" w:type="dxa"/>
              <w:right w:w="100" w:type="dxa"/>
            </w:tcMar>
          </w:tcPr>
          <w:p w14:paraId="781476CB" w14:textId="77777777" w:rsidR="002D3408" w:rsidRDefault="002D3408" w:rsidP="00987BD3">
            <w:pPr>
              <w:widowControl w:val="0"/>
              <w:rPr>
                <w:b/>
                <w:color w:val="FFFFFF"/>
              </w:rPr>
            </w:pPr>
            <w:r>
              <w:rPr>
                <w:b/>
                <w:color w:val="FFFFFF"/>
              </w:rPr>
              <w:t>Description</w:t>
            </w:r>
          </w:p>
        </w:tc>
      </w:tr>
      <w:tr w:rsidR="002D3408" w14:paraId="18AE46C3" w14:textId="77777777" w:rsidTr="00987BD3">
        <w:tc>
          <w:tcPr>
            <w:tcW w:w="2145" w:type="dxa"/>
            <w:tcMar>
              <w:top w:w="100" w:type="dxa"/>
              <w:left w:w="100" w:type="dxa"/>
              <w:bottom w:w="100" w:type="dxa"/>
              <w:right w:w="100" w:type="dxa"/>
            </w:tcMar>
          </w:tcPr>
          <w:p w14:paraId="5A553205"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AES128-ECB</w:t>
            </w:r>
          </w:p>
        </w:tc>
        <w:tc>
          <w:tcPr>
            <w:tcW w:w="7350" w:type="dxa"/>
            <w:tcMar>
              <w:top w:w="100" w:type="dxa"/>
              <w:left w:w="100" w:type="dxa"/>
              <w:bottom w:w="100" w:type="dxa"/>
              <w:right w:w="100" w:type="dxa"/>
            </w:tcMar>
          </w:tcPr>
          <w:p w14:paraId="116CDEDC" w14:textId="77777777" w:rsidR="002D3408" w:rsidRDefault="002D3408" w:rsidP="00987BD3">
            <w:pPr>
              <w:widowControl w:val="0"/>
            </w:pPr>
            <w:r>
              <w:t>Specifies the Advanced Encryption Standard (AES) with Electronic Codebook (ECB) mode, as a defined in [</w:t>
            </w:r>
            <w:hyperlink w:anchor="7jvmiq6gn641">
              <w:r>
                <w:rPr>
                  <w:color w:val="1155CC"/>
                  <w:u w:val="single"/>
                </w:rPr>
                <w:t>NIST 800-38A</w:t>
              </w:r>
            </w:hyperlink>
            <w:hyperlink r:id="rId99">
              <w:r>
                <w:t>]</w:t>
              </w:r>
            </w:hyperlink>
            <w:r>
              <w:t xml:space="preserve">. </w:t>
            </w:r>
          </w:p>
        </w:tc>
      </w:tr>
      <w:tr w:rsidR="002D3408" w14:paraId="0BEA05E1" w14:textId="77777777" w:rsidTr="00987BD3">
        <w:tc>
          <w:tcPr>
            <w:tcW w:w="2145" w:type="dxa"/>
            <w:tcMar>
              <w:top w:w="100" w:type="dxa"/>
              <w:left w:w="100" w:type="dxa"/>
              <w:bottom w:w="100" w:type="dxa"/>
              <w:right w:w="100" w:type="dxa"/>
            </w:tcMar>
          </w:tcPr>
          <w:p w14:paraId="70DD5A17"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AES128-CBC</w:t>
            </w:r>
          </w:p>
        </w:tc>
        <w:tc>
          <w:tcPr>
            <w:tcW w:w="7350" w:type="dxa"/>
            <w:tcMar>
              <w:top w:w="100" w:type="dxa"/>
              <w:left w:w="100" w:type="dxa"/>
              <w:bottom w:w="100" w:type="dxa"/>
              <w:right w:w="100" w:type="dxa"/>
            </w:tcMar>
          </w:tcPr>
          <w:p w14:paraId="76D6077C" w14:textId="77777777" w:rsidR="002D3408" w:rsidRDefault="002D3408" w:rsidP="00987BD3">
            <w:pPr>
              <w:widowControl w:val="0"/>
            </w:pPr>
            <w:r>
              <w:t>Specifies the Advanced Encryption Standard (AES) with Cipher Block Chaining (CBC) mode, as a defined in [</w:t>
            </w:r>
            <w:hyperlink w:anchor="7jvmiq6gn641">
              <w:r>
                <w:rPr>
                  <w:color w:val="1155CC"/>
                  <w:u w:val="single"/>
                </w:rPr>
                <w:t>NIST 800-38A</w:t>
              </w:r>
            </w:hyperlink>
            <w:hyperlink r:id="rId100">
              <w:r>
                <w:t>]</w:t>
              </w:r>
            </w:hyperlink>
            <w:r>
              <w:t xml:space="preserve">. </w:t>
            </w:r>
          </w:p>
        </w:tc>
      </w:tr>
      <w:tr w:rsidR="002D3408" w14:paraId="7509FF5D" w14:textId="77777777" w:rsidTr="00987BD3">
        <w:tc>
          <w:tcPr>
            <w:tcW w:w="2145" w:type="dxa"/>
            <w:tcMar>
              <w:top w:w="100" w:type="dxa"/>
              <w:left w:w="100" w:type="dxa"/>
              <w:bottom w:w="100" w:type="dxa"/>
              <w:right w:w="100" w:type="dxa"/>
            </w:tcMar>
          </w:tcPr>
          <w:p w14:paraId="2BF03685"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AES128-CFB</w:t>
            </w:r>
          </w:p>
        </w:tc>
        <w:tc>
          <w:tcPr>
            <w:tcW w:w="7350" w:type="dxa"/>
            <w:tcMar>
              <w:top w:w="100" w:type="dxa"/>
              <w:left w:w="100" w:type="dxa"/>
              <w:bottom w:w="100" w:type="dxa"/>
              <w:right w:w="100" w:type="dxa"/>
            </w:tcMar>
          </w:tcPr>
          <w:p w14:paraId="3968657B" w14:textId="77777777" w:rsidR="002D3408" w:rsidRDefault="002D3408" w:rsidP="00987BD3">
            <w:pPr>
              <w:widowControl w:val="0"/>
            </w:pPr>
            <w:r>
              <w:t>Specifies the Advanced Encryption Standard (AES) with Cipher Feedback (CFB) mode, as a defined in [</w:t>
            </w:r>
            <w:hyperlink w:anchor="7jvmiq6gn641">
              <w:r>
                <w:rPr>
                  <w:color w:val="1155CC"/>
                  <w:u w:val="single"/>
                </w:rPr>
                <w:t>NIST 800-38A</w:t>
              </w:r>
            </w:hyperlink>
            <w:hyperlink r:id="rId101">
              <w:r>
                <w:t>]</w:t>
              </w:r>
            </w:hyperlink>
            <w:r>
              <w:t xml:space="preserve">. </w:t>
            </w:r>
          </w:p>
        </w:tc>
      </w:tr>
      <w:tr w:rsidR="002D3408" w14:paraId="5D023B08" w14:textId="77777777" w:rsidTr="00987BD3">
        <w:tc>
          <w:tcPr>
            <w:tcW w:w="2145" w:type="dxa"/>
            <w:tcMar>
              <w:top w:w="100" w:type="dxa"/>
              <w:left w:w="100" w:type="dxa"/>
              <w:bottom w:w="100" w:type="dxa"/>
              <w:right w:w="100" w:type="dxa"/>
            </w:tcMar>
          </w:tcPr>
          <w:p w14:paraId="1B969144"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AES128-OFB</w:t>
            </w:r>
          </w:p>
        </w:tc>
        <w:tc>
          <w:tcPr>
            <w:tcW w:w="7350" w:type="dxa"/>
            <w:tcMar>
              <w:top w:w="100" w:type="dxa"/>
              <w:left w:w="100" w:type="dxa"/>
              <w:bottom w:w="100" w:type="dxa"/>
              <w:right w:w="100" w:type="dxa"/>
            </w:tcMar>
          </w:tcPr>
          <w:p w14:paraId="7A4FA88E" w14:textId="77777777" w:rsidR="002D3408" w:rsidRDefault="002D3408" w:rsidP="00987BD3">
            <w:pPr>
              <w:widowControl w:val="0"/>
            </w:pPr>
            <w:r>
              <w:t>Specifies the Advanced Encryption Standard (AES) with Output Feedback (OFB) mode, as a defined in [</w:t>
            </w:r>
            <w:hyperlink w:anchor="7jvmiq6gn641">
              <w:r>
                <w:rPr>
                  <w:color w:val="1155CC"/>
                  <w:u w:val="single"/>
                </w:rPr>
                <w:t>NIST 800-38A</w:t>
              </w:r>
            </w:hyperlink>
            <w:hyperlink r:id="rId102">
              <w:r>
                <w:t>]</w:t>
              </w:r>
            </w:hyperlink>
            <w:r>
              <w:t xml:space="preserve">. </w:t>
            </w:r>
          </w:p>
        </w:tc>
      </w:tr>
      <w:tr w:rsidR="002D3408" w14:paraId="7C06A628" w14:textId="77777777" w:rsidTr="00987BD3">
        <w:tc>
          <w:tcPr>
            <w:tcW w:w="2145" w:type="dxa"/>
            <w:tcMar>
              <w:top w:w="100" w:type="dxa"/>
              <w:left w:w="100" w:type="dxa"/>
              <w:bottom w:w="100" w:type="dxa"/>
              <w:right w:w="100" w:type="dxa"/>
            </w:tcMar>
          </w:tcPr>
          <w:p w14:paraId="399F8E07"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AES128-CTR</w:t>
            </w:r>
          </w:p>
        </w:tc>
        <w:tc>
          <w:tcPr>
            <w:tcW w:w="7350" w:type="dxa"/>
            <w:tcMar>
              <w:top w:w="100" w:type="dxa"/>
              <w:left w:w="100" w:type="dxa"/>
              <w:bottom w:w="100" w:type="dxa"/>
              <w:right w:w="100" w:type="dxa"/>
            </w:tcMar>
          </w:tcPr>
          <w:p w14:paraId="39188081" w14:textId="77777777" w:rsidR="002D3408" w:rsidRDefault="002D3408" w:rsidP="00987BD3">
            <w:pPr>
              <w:widowControl w:val="0"/>
            </w:pPr>
            <w:r>
              <w:t>Specifies the Advanced Encryption Standard (AES) with counter (CTR) mode, as a defined in [</w:t>
            </w:r>
            <w:hyperlink w:anchor="7jvmiq6gn641">
              <w:r>
                <w:rPr>
                  <w:color w:val="1155CC"/>
                  <w:u w:val="single"/>
                </w:rPr>
                <w:t>NIST 800-38A</w:t>
              </w:r>
            </w:hyperlink>
            <w:hyperlink r:id="rId103">
              <w:r>
                <w:t>]</w:t>
              </w:r>
            </w:hyperlink>
            <w:r>
              <w:t xml:space="preserve">. </w:t>
            </w:r>
          </w:p>
        </w:tc>
      </w:tr>
      <w:tr w:rsidR="002D3408" w14:paraId="712B8DFF" w14:textId="77777777" w:rsidTr="00987BD3">
        <w:tc>
          <w:tcPr>
            <w:tcW w:w="2145" w:type="dxa"/>
            <w:tcMar>
              <w:top w:w="100" w:type="dxa"/>
              <w:left w:w="100" w:type="dxa"/>
              <w:bottom w:w="100" w:type="dxa"/>
              <w:right w:w="100" w:type="dxa"/>
            </w:tcMar>
          </w:tcPr>
          <w:p w14:paraId="26214FCF"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AES128-XTS</w:t>
            </w:r>
          </w:p>
        </w:tc>
        <w:tc>
          <w:tcPr>
            <w:tcW w:w="7350" w:type="dxa"/>
            <w:tcMar>
              <w:top w:w="100" w:type="dxa"/>
              <w:left w:w="100" w:type="dxa"/>
              <w:bottom w:w="100" w:type="dxa"/>
              <w:right w:w="100" w:type="dxa"/>
            </w:tcMar>
          </w:tcPr>
          <w:p w14:paraId="66FF74AA" w14:textId="77777777" w:rsidR="002D3408" w:rsidRDefault="002D3408" w:rsidP="00987BD3">
            <w:r>
              <w:t>Specifies the Advanced Encryption Standard (AES) with XEX Tweakable Block Cipher with Ciphertext Stealing (XTS) mode, as a defined in [</w:t>
            </w:r>
            <w:hyperlink w:anchor="vbhdkokiwt1e">
              <w:r>
                <w:rPr>
                  <w:color w:val="1155CC"/>
                  <w:u w:val="single"/>
                </w:rPr>
                <w:t>NIST 800-38E</w:t>
              </w:r>
            </w:hyperlink>
            <w:hyperlink r:id="rId104">
              <w:r>
                <w:rPr>
                  <w:color w:val="1155CC"/>
                  <w:u w:val="single"/>
                </w:rPr>
                <w:t>]</w:t>
              </w:r>
            </w:hyperlink>
            <w:r>
              <w:t xml:space="preserve">. </w:t>
            </w:r>
          </w:p>
        </w:tc>
      </w:tr>
      <w:tr w:rsidR="002D3408" w14:paraId="1AB5A617" w14:textId="77777777" w:rsidTr="00987BD3">
        <w:tc>
          <w:tcPr>
            <w:tcW w:w="2145" w:type="dxa"/>
            <w:tcMar>
              <w:top w:w="100" w:type="dxa"/>
              <w:left w:w="100" w:type="dxa"/>
              <w:bottom w:w="100" w:type="dxa"/>
              <w:right w:w="100" w:type="dxa"/>
            </w:tcMar>
          </w:tcPr>
          <w:p w14:paraId="2EF37396"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AES128-GCM</w:t>
            </w:r>
          </w:p>
        </w:tc>
        <w:tc>
          <w:tcPr>
            <w:tcW w:w="7350" w:type="dxa"/>
            <w:tcMar>
              <w:top w:w="100" w:type="dxa"/>
              <w:left w:w="100" w:type="dxa"/>
              <w:bottom w:w="100" w:type="dxa"/>
              <w:right w:w="100" w:type="dxa"/>
            </w:tcMar>
          </w:tcPr>
          <w:p w14:paraId="4CA61663" w14:textId="77777777" w:rsidR="002D3408" w:rsidRDefault="002D3408" w:rsidP="00987BD3">
            <w:pPr>
              <w:widowControl w:val="0"/>
            </w:pPr>
            <w:r>
              <w:t xml:space="preserve">Specifies the Advanced Encryption Standard (AES) with Galois/Counter (GCM) mode, as a defined in </w:t>
            </w:r>
            <w:hyperlink r:id="rId105">
              <w:r>
                <w:t>N</w:t>
              </w:r>
            </w:hyperlink>
            <w:hyperlink r:id="rId106">
              <w:r>
                <w:t>I</w:t>
              </w:r>
            </w:hyperlink>
            <w:hyperlink r:id="rId107">
              <w:r>
                <w:t>ST SP 8I00-38D</w:t>
              </w:r>
            </w:hyperlink>
            <w:r>
              <w:t xml:space="preserve">. </w:t>
            </w:r>
          </w:p>
        </w:tc>
      </w:tr>
      <w:tr w:rsidR="002D3408" w14:paraId="60984BBD" w14:textId="77777777" w:rsidTr="00987BD3">
        <w:tc>
          <w:tcPr>
            <w:tcW w:w="2145" w:type="dxa"/>
            <w:tcMar>
              <w:top w:w="100" w:type="dxa"/>
              <w:left w:w="100" w:type="dxa"/>
              <w:bottom w:w="100" w:type="dxa"/>
              <w:right w:w="100" w:type="dxa"/>
            </w:tcMar>
          </w:tcPr>
          <w:p w14:paraId="45B176D4"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Salsa20</w:t>
            </w:r>
          </w:p>
        </w:tc>
        <w:tc>
          <w:tcPr>
            <w:tcW w:w="7350" w:type="dxa"/>
            <w:tcMar>
              <w:top w:w="100" w:type="dxa"/>
              <w:left w:w="100" w:type="dxa"/>
              <w:bottom w:w="100" w:type="dxa"/>
              <w:right w:w="100" w:type="dxa"/>
            </w:tcMar>
          </w:tcPr>
          <w:p w14:paraId="44287EE1" w14:textId="77777777" w:rsidR="002D3408" w:rsidRDefault="002D3408" w:rsidP="00987BD3">
            <w:pPr>
              <w:widowControl w:val="0"/>
            </w:pPr>
            <w:r>
              <w:t>Specifies the Salsa20 stream cipher, as defined in the [</w:t>
            </w:r>
            <w:hyperlink w:anchor="gpxrdnh1qpkq">
              <w:r>
                <w:rPr>
                  <w:color w:val="1155CC"/>
                  <w:u w:val="single"/>
                </w:rPr>
                <w:t>Salsa20</w:t>
              </w:r>
            </w:hyperlink>
            <w:r>
              <w:t>] specification.</w:t>
            </w:r>
          </w:p>
        </w:tc>
      </w:tr>
      <w:tr w:rsidR="002D3408" w14:paraId="53751174" w14:textId="77777777" w:rsidTr="00987BD3">
        <w:tc>
          <w:tcPr>
            <w:tcW w:w="2145" w:type="dxa"/>
            <w:tcMar>
              <w:top w:w="100" w:type="dxa"/>
              <w:left w:w="100" w:type="dxa"/>
              <w:bottom w:w="100" w:type="dxa"/>
              <w:right w:w="100" w:type="dxa"/>
            </w:tcMar>
          </w:tcPr>
          <w:p w14:paraId="4D9E6EDF"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Salsa12</w:t>
            </w:r>
          </w:p>
        </w:tc>
        <w:tc>
          <w:tcPr>
            <w:tcW w:w="7350" w:type="dxa"/>
            <w:tcMar>
              <w:top w:w="100" w:type="dxa"/>
              <w:left w:w="100" w:type="dxa"/>
              <w:bottom w:w="100" w:type="dxa"/>
              <w:right w:w="100" w:type="dxa"/>
            </w:tcMar>
          </w:tcPr>
          <w:p w14:paraId="5210395A" w14:textId="77777777" w:rsidR="002D3408" w:rsidRDefault="002D3408" w:rsidP="00987BD3">
            <w:pPr>
              <w:widowControl w:val="0"/>
            </w:pPr>
            <w:r>
              <w:t>Specifies the Salsa20/12 stream cipher as defined in the [</w:t>
            </w:r>
            <w:hyperlink w:anchor="nlukzmcxney1">
              <w:r>
                <w:rPr>
                  <w:color w:val="1155CC"/>
                  <w:u w:val="single"/>
                </w:rPr>
                <w:t>Salsa20/8</w:t>
              </w:r>
            </w:hyperlink>
            <w:hyperlink w:anchor="nlukzmcxney1">
              <w:r>
                <w:rPr>
                  <w:color w:val="1155CC"/>
                  <w:u w:val="single"/>
                </w:rPr>
                <w:t xml:space="preserve"> </w:t>
              </w:r>
            </w:hyperlink>
            <w:hyperlink w:anchor="nlukzmcxney1">
              <w:r>
                <w:rPr>
                  <w:color w:val="1155CC"/>
                  <w:u w:val="single"/>
                </w:rPr>
                <w:t>20/12</w:t>
              </w:r>
            </w:hyperlink>
            <w:r>
              <w:t>] specification.</w:t>
            </w:r>
          </w:p>
        </w:tc>
      </w:tr>
      <w:tr w:rsidR="002D3408" w14:paraId="5AF13D4B" w14:textId="77777777" w:rsidTr="00987BD3">
        <w:tc>
          <w:tcPr>
            <w:tcW w:w="2145" w:type="dxa"/>
            <w:tcMar>
              <w:top w:w="100" w:type="dxa"/>
              <w:left w:w="100" w:type="dxa"/>
              <w:bottom w:w="100" w:type="dxa"/>
              <w:right w:w="100" w:type="dxa"/>
            </w:tcMar>
          </w:tcPr>
          <w:p w14:paraId="4D2B6E39"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Salsa8</w:t>
            </w:r>
          </w:p>
        </w:tc>
        <w:tc>
          <w:tcPr>
            <w:tcW w:w="7350" w:type="dxa"/>
            <w:tcMar>
              <w:top w:w="100" w:type="dxa"/>
              <w:left w:w="100" w:type="dxa"/>
              <w:bottom w:w="100" w:type="dxa"/>
              <w:right w:w="100" w:type="dxa"/>
            </w:tcMar>
          </w:tcPr>
          <w:p w14:paraId="16306DCE" w14:textId="77777777" w:rsidR="002D3408" w:rsidRDefault="002D3408" w:rsidP="00987BD3">
            <w:pPr>
              <w:widowControl w:val="0"/>
            </w:pPr>
            <w:r>
              <w:t>Specifies the Salsa20/8 stream cipher as defined in the  [</w:t>
            </w:r>
            <w:hyperlink w:anchor="nlukzmcxney1">
              <w:r>
                <w:rPr>
                  <w:color w:val="1155CC"/>
                  <w:u w:val="single"/>
                </w:rPr>
                <w:t>Salsa20/8 20/12</w:t>
              </w:r>
            </w:hyperlink>
            <w:r>
              <w:t>] specification.</w:t>
            </w:r>
          </w:p>
        </w:tc>
      </w:tr>
      <w:tr w:rsidR="002D3408" w14:paraId="1134C4E8" w14:textId="77777777" w:rsidTr="00987BD3">
        <w:tc>
          <w:tcPr>
            <w:tcW w:w="2145" w:type="dxa"/>
            <w:tcMar>
              <w:top w:w="100" w:type="dxa"/>
              <w:left w:w="100" w:type="dxa"/>
              <w:bottom w:w="100" w:type="dxa"/>
              <w:right w:w="100" w:type="dxa"/>
            </w:tcMar>
          </w:tcPr>
          <w:p w14:paraId="73C94EB1"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lastRenderedPageBreak/>
              <w:t>ChaCha20-Poly1305</w:t>
            </w:r>
          </w:p>
        </w:tc>
        <w:tc>
          <w:tcPr>
            <w:tcW w:w="7350" w:type="dxa"/>
            <w:tcMar>
              <w:top w:w="100" w:type="dxa"/>
              <w:left w:w="100" w:type="dxa"/>
              <w:bottom w:w="100" w:type="dxa"/>
              <w:right w:w="100" w:type="dxa"/>
            </w:tcMar>
          </w:tcPr>
          <w:p w14:paraId="0CDCE473" w14:textId="77777777" w:rsidR="002D3408" w:rsidRDefault="002D3408" w:rsidP="00987BD3">
            <w:r>
              <w:t>Specifies the ChaCha20-Poly1305 stream cipher, as defined in [</w:t>
            </w:r>
            <w:hyperlink w:anchor="fuu4oznlc9vh">
              <w:r>
                <w:rPr>
                  <w:color w:val="1155CC"/>
                  <w:u w:val="single"/>
                </w:rPr>
                <w:t>RFC 7539</w:t>
              </w:r>
            </w:hyperlink>
            <w:hyperlink r:id="rId108">
              <w:r>
                <w:rPr>
                  <w:color w:val="1155CC"/>
                  <w:u w:val="single"/>
                </w:rPr>
                <w:t>]</w:t>
              </w:r>
            </w:hyperlink>
            <w:r>
              <w:t>.</w:t>
            </w:r>
          </w:p>
        </w:tc>
      </w:tr>
      <w:tr w:rsidR="002D3408" w14:paraId="27E1B855" w14:textId="77777777" w:rsidTr="00987BD3">
        <w:tc>
          <w:tcPr>
            <w:tcW w:w="2145" w:type="dxa"/>
            <w:tcMar>
              <w:top w:w="100" w:type="dxa"/>
              <w:left w:w="100" w:type="dxa"/>
              <w:bottom w:w="100" w:type="dxa"/>
              <w:right w:w="100" w:type="dxa"/>
            </w:tcMar>
          </w:tcPr>
          <w:p w14:paraId="3072A371"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ChaCha20</w:t>
            </w:r>
          </w:p>
        </w:tc>
        <w:tc>
          <w:tcPr>
            <w:tcW w:w="7350" w:type="dxa"/>
            <w:tcMar>
              <w:top w:w="100" w:type="dxa"/>
              <w:left w:w="100" w:type="dxa"/>
              <w:bottom w:w="100" w:type="dxa"/>
              <w:right w:w="100" w:type="dxa"/>
            </w:tcMar>
          </w:tcPr>
          <w:p w14:paraId="38F4F181" w14:textId="77777777" w:rsidR="002D3408" w:rsidRDefault="002D3408" w:rsidP="00987BD3">
            <w:r>
              <w:t>Specifies the ChaCha20 stream cipher (without poly1305 authentication), as defined in [</w:t>
            </w:r>
            <w:hyperlink w:anchor="fuu4oznlc9vh">
              <w:r>
                <w:rPr>
                  <w:color w:val="1155CC"/>
                  <w:u w:val="single"/>
                </w:rPr>
                <w:t>RFC 7539</w:t>
              </w:r>
            </w:hyperlink>
            <w:hyperlink r:id="rId109">
              <w:r>
                <w:rPr>
                  <w:color w:val="1155CC"/>
                  <w:u w:val="single"/>
                </w:rPr>
                <w:t>]</w:t>
              </w:r>
            </w:hyperlink>
            <w:r>
              <w:t>.</w:t>
            </w:r>
          </w:p>
        </w:tc>
      </w:tr>
      <w:tr w:rsidR="002D3408" w14:paraId="092C6CFF" w14:textId="77777777" w:rsidTr="00987BD3">
        <w:tc>
          <w:tcPr>
            <w:tcW w:w="2145" w:type="dxa"/>
            <w:tcMar>
              <w:top w:w="100" w:type="dxa"/>
              <w:left w:w="100" w:type="dxa"/>
              <w:bottom w:w="100" w:type="dxa"/>
              <w:right w:w="100" w:type="dxa"/>
            </w:tcMar>
          </w:tcPr>
          <w:p w14:paraId="19695FE3"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DES-CBC</w:t>
            </w:r>
          </w:p>
        </w:tc>
        <w:tc>
          <w:tcPr>
            <w:tcW w:w="7350" w:type="dxa"/>
            <w:tcMar>
              <w:top w:w="100" w:type="dxa"/>
              <w:left w:w="100" w:type="dxa"/>
              <w:bottom w:w="100" w:type="dxa"/>
              <w:right w:w="100" w:type="dxa"/>
            </w:tcMar>
          </w:tcPr>
          <w:p w14:paraId="7A90341E" w14:textId="77777777" w:rsidR="002D3408" w:rsidRDefault="002D3408" w:rsidP="00987BD3">
            <w:r>
              <w:t>Specifies the Data Encryption Standard algorithm with Cipher Block Chaining (CBC) mode, as defined in [</w:t>
            </w:r>
            <w:hyperlink w:anchor="py4ci9cnh6ud">
              <w:r>
                <w:rPr>
                  <w:color w:val="1155CC"/>
                  <w:u w:val="single"/>
                </w:rPr>
                <w:t>FIPS81</w:t>
              </w:r>
            </w:hyperlink>
            <w:hyperlink r:id="rId110">
              <w:r>
                <w:rPr>
                  <w:color w:val="1155CC"/>
                  <w:u w:val="single"/>
                </w:rPr>
                <w:t>]</w:t>
              </w:r>
            </w:hyperlink>
            <w:r>
              <w:t>.</w:t>
            </w:r>
          </w:p>
        </w:tc>
      </w:tr>
      <w:tr w:rsidR="002D3408" w14:paraId="39853FC4" w14:textId="77777777" w:rsidTr="00987BD3">
        <w:tc>
          <w:tcPr>
            <w:tcW w:w="2145" w:type="dxa"/>
            <w:tcMar>
              <w:top w:w="100" w:type="dxa"/>
              <w:left w:w="100" w:type="dxa"/>
              <w:bottom w:w="100" w:type="dxa"/>
              <w:right w:w="100" w:type="dxa"/>
            </w:tcMar>
          </w:tcPr>
          <w:p w14:paraId="085E1D20"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3DES-CBC</w:t>
            </w:r>
          </w:p>
        </w:tc>
        <w:tc>
          <w:tcPr>
            <w:tcW w:w="7350" w:type="dxa"/>
            <w:tcMar>
              <w:top w:w="100" w:type="dxa"/>
              <w:left w:w="100" w:type="dxa"/>
              <w:bottom w:w="100" w:type="dxa"/>
              <w:right w:w="100" w:type="dxa"/>
            </w:tcMar>
          </w:tcPr>
          <w:p w14:paraId="1D9007BB" w14:textId="77777777" w:rsidR="002D3408" w:rsidRDefault="002D3408" w:rsidP="00987BD3">
            <w:pPr>
              <w:widowControl w:val="0"/>
            </w:pPr>
            <w:r>
              <w:t>Specifies the Triple Data Encryption Standard algorithm with Cipher Block Chaining (CBC) mode, as defined in [</w:t>
            </w:r>
            <w:hyperlink w:anchor="60n8t8dnq6w1">
              <w:r>
                <w:rPr>
                  <w:color w:val="1155CC"/>
                  <w:u w:val="single"/>
                </w:rPr>
                <w:t>NIST 800-67</w:t>
              </w:r>
            </w:hyperlink>
            <w:r>
              <w:t>] and [</w:t>
            </w:r>
            <w:hyperlink w:anchor="7jvmiq6gn641">
              <w:r>
                <w:rPr>
                  <w:color w:val="1155CC"/>
                  <w:u w:val="single"/>
                </w:rPr>
                <w:t>NIST 800-38A</w:t>
              </w:r>
            </w:hyperlink>
            <w:r>
              <w:t>].</w:t>
            </w:r>
          </w:p>
        </w:tc>
      </w:tr>
      <w:tr w:rsidR="002D3408" w14:paraId="15492D15" w14:textId="77777777" w:rsidTr="00987BD3">
        <w:tc>
          <w:tcPr>
            <w:tcW w:w="2145" w:type="dxa"/>
            <w:tcMar>
              <w:top w:w="100" w:type="dxa"/>
              <w:left w:w="100" w:type="dxa"/>
              <w:bottom w:w="100" w:type="dxa"/>
              <w:right w:w="100" w:type="dxa"/>
            </w:tcMar>
          </w:tcPr>
          <w:p w14:paraId="47EC09D6"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DES-ECB</w:t>
            </w:r>
          </w:p>
        </w:tc>
        <w:tc>
          <w:tcPr>
            <w:tcW w:w="7350" w:type="dxa"/>
            <w:tcMar>
              <w:top w:w="100" w:type="dxa"/>
              <w:left w:w="100" w:type="dxa"/>
              <w:bottom w:w="100" w:type="dxa"/>
              <w:right w:w="100" w:type="dxa"/>
            </w:tcMar>
          </w:tcPr>
          <w:p w14:paraId="45422318" w14:textId="77777777" w:rsidR="002D3408" w:rsidRDefault="002D3408" w:rsidP="00987BD3">
            <w:r>
              <w:t>Specifies the Data Encryption Standard algorithm with Electronic Codebook (ECB) mode, as defined in [</w:t>
            </w:r>
            <w:hyperlink w:anchor="py4ci9cnh6ud">
              <w:r>
                <w:rPr>
                  <w:color w:val="1155CC"/>
                  <w:u w:val="single"/>
                </w:rPr>
                <w:t>FIPS81</w:t>
              </w:r>
            </w:hyperlink>
            <w:hyperlink r:id="rId111">
              <w:r>
                <w:rPr>
                  <w:color w:val="1155CC"/>
                  <w:u w:val="single"/>
                </w:rPr>
                <w:t>]</w:t>
              </w:r>
            </w:hyperlink>
            <w:r>
              <w:t>.</w:t>
            </w:r>
          </w:p>
        </w:tc>
      </w:tr>
      <w:tr w:rsidR="002D3408" w14:paraId="78F27CEC" w14:textId="77777777" w:rsidTr="00987BD3">
        <w:tc>
          <w:tcPr>
            <w:tcW w:w="2145" w:type="dxa"/>
            <w:tcMar>
              <w:top w:w="100" w:type="dxa"/>
              <w:left w:w="100" w:type="dxa"/>
              <w:bottom w:w="100" w:type="dxa"/>
              <w:right w:w="100" w:type="dxa"/>
            </w:tcMar>
          </w:tcPr>
          <w:p w14:paraId="33533E8B"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3DES-ECB</w:t>
            </w:r>
          </w:p>
        </w:tc>
        <w:tc>
          <w:tcPr>
            <w:tcW w:w="7350" w:type="dxa"/>
            <w:tcMar>
              <w:top w:w="100" w:type="dxa"/>
              <w:left w:w="100" w:type="dxa"/>
              <w:bottom w:w="100" w:type="dxa"/>
              <w:right w:w="100" w:type="dxa"/>
            </w:tcMar>
          </w:tcPr>
          <w:p w14:paraId="1B933204" w14:textId="77777777" w:rsidR="002D3408" w:rsidRDefault="002D3408" w:rsidP="00987BD3">
            <w:r>
              <w:t>Specifies the Triple Data Encryption Standard algorithm with Electronic Codebook (ECB) mode, as defined in [</w:t>
            </w:r>
            <w:hyperlink w:anchor="60n8t8dnq6w1">
              <w:r>
                <w:rPr>
                  <w:color w:val="1155CC"/>
                  <w:u w:val="single"/>
                </w:rPr>
                <w:t>NIST 800-67</w:t>
              </w:r>
            </w:hyperlink>
            <w:hyperlink r:id="rId112">
              <w:r>
                <w:rPr>
                  <w:color w:val="1155CC"/>
                  <w:u w:val="single"/>
                </w:rPr>
                <w:t>]</w:t>
              </w:r>
            </w:hyperlink>
            <w:r>
              <w:t>.</w:t>
            </w:r>
          </w:p>
        </w:tc>
      </w:tr>
      <w:tr w:rsidR="002D3408" w14:paraId="55DC4E36" w14:textId="77777777" w:rsidTr="00987BD3">
        <w:tc>
          <w:tcPr>
            <w:tcW w:w="2145" w:type="dxa"/>
            <w:tcMar>
              <w:top w:w="100" w:type="dxa"/>
              <w:left w:w="100" w:type="dxa"/>
              <w:bottom w:w="100" w:type="dxa"/>
              <w:right w:w="100" w:type="dxa"/>
            </w:tcMar>
          </w:tcPr>
          <w:p w14:paraId="09AF4FCA"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CAST128-CBC</w:t>
            </w:r>
          </w:p>
        </w:tc>
        <w:tc>
          <w:tcPr>
            <w:tcW w:w="7350" w:type="dxa"/>
            <w:tcMar>
              <w:top w:w="100" w:type="dxa"/>
              <w:left w:w="100" w:type="dxa"/>
              <w:bottom w:w="100" w:type="dxa"/>
              <w:right w:w="100" w:type="dxa"/>
            </w:tcMar>
          </w:tcPr>
          <w:p w14:paraId="2594BB25" w14:textId="77777777" w:rsidR="002D3408" w:rsidRDefault="002D3408" w:rsidP="00987BD3">
            <w:r>
              <w:t>Specifies the CAST-128 algorithm with Cipher Block Chaining (CBC) mode, as defined in [</w:t>
            </w:r>
            <w:hyperlink w:anchor="95srtptb0mym">
              <w:r>
                <w:rPr>
                  <w:color w:val="1155CC"/>
                  <w:u w:val="single"/>
                </w:rPr>
                <w:t>RFC 2144</w:t>
              </w:r>
            </w:hyperlink>
            <w:hyperlink r:id="rId113">
              <w:r>
                <w:rPr>
                  <w:color w:val="1155CC"/>
                  <w:u w:val="single"/>
                </w:rPr>
                <w:t>]</w:t>
              </w:r>
            </w:hyperlink>
            <w:r>
              <w:t xml:space="preserve">. </w:t>
            </w:r>
          </w:p>
        </w:tc>
      </w:tr>
      <w:tr w:rsidR="002D3408" w14:paraId="7185C094" w14:textId="77777777" w:rsidTr="00987BD3">
        <w:tc>
          <w:tcPr>
            <w:tcW w:w="2145" w:type="dxa"/>
            <w:tcMar>
              <w:top w:w="100" w:type="dxa"/>
              <w:left w:w="100" w:type="dxa"/>
              <w:bottom w:w="100" w:type="dxa"/>
              <w:right w:w="100" w:type="dxa"/>
            </w:tcMar>
          </w:tcPr>
          <w:p w14:paraId="7FB14A4D"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CAST256-CBC</w:t>
            </w:r>
          </w:p>
        </w:tc>
        <w:tc>
          <w:tcPr>
            <w:tcW w:w="7350" w:type="dxa"/>
            <w:tcMar>
              <w:top w:w="100" w:type="dxa"/>
              <w:left w:w="100" w:type="dxa"/>
              <w:bottom w:w="100" w:type="dxa"/>
              <w:right w:w="100" w:type="dxa"/>
            </w:tcMar>
          </w:tcPr>
          <w:p w14:paraId="4F7C6043" w14:textId="77777777" w:rsidR="002D3408" w:rsidRDefault="002D3408" w:rsidP="00987BD3">
            <w:r>
              <w:t>Specifies the CAST-256 algorithm with Cipher Block Chaining (CBC) mode, as defined in [</w:t>
            </w:r>
            <w:hyperlink w:anchor="5hopylsr3b5x">
              <w:r>
                <w:rPr>
                  <w:color w:val="1155CC"/>
                  <w:u w:val="single"/>
                </w:rPr>
                <w:t>RFC 2612</w:t>
              </w:r>
            </w:hyperlink>
            <w:hyperlink r:id="rId114">
              <w:r>
                <w:rPr>
                  <w:color w:val="1155CC"/>
                  <w:u w:val="single"/>
                </w:rPr>
                <w:t>]</w:t>
              </w:r>
            </w:hyperlink>
            <w:r>
              <w:t xml:space="preserve">. </w:t>
            </w:r>
          </w:p>
        </w:tc>
      </w:tr>
      <w:tr w:rsidR="002D3408" w14:paraId="4AAEB682" w14:textId="77777777" w:rsidTr="00987BD3">
        <w:tc>
          <w:tcPr>
            <w:tcW w:w="2145" w:type="dxa"/>
            <w:tcMar>
              <w:top w:w="100" w:type="dxa"/>
              <w:left w:w="100" w:type="dxa"/>
              <w:bottom w:w="100" w:type="dxa"/>
              <w:right w:w="100" w:type="dxa"/>
            </w:tcMar>
          </w:tcPr>
          <w:p w14:paraId="3339F097"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RSA</w:t>
            </w:r>
          </w:p>
        </w:tc>
        <w:tc>
          <w:tcPr>
            <w:tcW w:w="7350" w:type="dxa"/>
            <w:tcMar>
              <w:top w:w="100" w:type="dxa"/>
              <w:left w:w="100" w:type="dxa"/>
              <w:bottom w:w="100" w:type="dxa"/>
              <w:right w:w="100" w:type="dxa"/>
            </w:tcMar>
          </w:tcPr>
          <w:p w14:paraId="50CFB063" w14:textId="77777777" w:rsidR="002D3408" w:rsidRDefault="002D3408" w:rsidP="00987BD3">
            <w:r>
              <w:t>Specifies the RSA symmetric encryption algorithm, as defined by [</w:t>
            </w:r>
            <w:hyperlink w:anchor="1kx5o4qawswk">
              <w:r>
                <w:rPr>
                  <w:color w:val="1155CC"/>
                  <w:u w:val="single"/>
                </w:rPr>
                <w:t xml:space="preserve">RFC </w:t>
              </w:r>
            </w:hyperlink>
            <w:hyperlink w:anchor="1kx5o4qawswk">
              <w:r>
                <w:rPr>
                  <w:color w:val="1155CC"/>
                  <w:u w:val="single"/>
                </w:rPr>
                <w:t>8017</w:t>
              </w:r>
            </w:hyperlink>
            <w:r>
              <w:t>]</w:t>
            </w:r>
          </w:p>
        </w:tc>
      </w:tr>
      <w:tr w:rsidR="002D3408" w14:paraId="7E8C380F" w14:textId="77777777" w:rsidTr="00987BD3">
        <w:tc>
          <w:tcPr>
            <w:tcW w:w="2145" w:type="dxa"/>
            <w:tcMar>
              <w:top w:w="100" w:type="dxa"/>
              <w:left w:w="100" w:type="dxa"/>
              <w:bottom w:w="100" w:type="dxa"/>
              <w:right w:w="100" w:type="dxa"/>
            </w:tcMar>
          </w:tcPr>
          <w:p w14:paraId="2B9C6C53" w14:textId="77777777" w:rsidR="002D3408" w:rsidRDefault="002D3408" w:rsidP="00987BD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DSA</w:t>
            </w:r>
          </w:p>
        </w:tc>
        <w:tc>
          <w:tcPr>
            <w:tcW w:w="7350" w:type="dxa"/>
            <w:tcMar>
              <w:top w:w="100" w:type="dxa"/>
              <w:left w:w="100" w:type="dxa"/>
              <w:bottom w:w="100" w:type="dxa"/>
              <w:right w:w="100" w:type="dxa"/>
            </w:tcMar>
          </w:tcPr>
          <w:p w14:paraId="2AF4707D" w14:textId="77777777" w:rsidR="002D3408" w:rsidRDefault="002D3408" w:rsidP="00987BD3">
            <w:pPr>
              <w:widowControl w:val="0"/>
            </w:pPr>
            <w:r>
              <w:t>Specifies the Digital Signature Algorithm, as defined by [</w:t>
            </w:r>
            <w:hyperlink w:anchor="xa9i66gjhthh">
              <w:r>
                <w:rPr>
                  <w:color w:val="1155CC"/>
                  <w:highlight w:val="white"/>
                  <w:u w:val="single"/>
                </w:rPr>
                <w:t>FIPS186-4</w:t>
              </w:r>
            </w:hyperlink>
            <w:hyperlink r:id="rId115">
              <w:r>
                <w:rPr>
                  <w:color w:val="252525"/>
                  <w:highlight w:val="white"/>
                </w:rPr>
                <w:t>]</w:t>
              </w:r>
            </w:hyperlink>
            <w:r>
              <w:rPr>
                <w:color w:val="252525"/>
                <w:highlight w:val="white"/>
              </w:rPr>
              <w:t>.</w:t>
            </w:r>
          </w:p>
        </w:tc>
      </w:tr>
    </w:tbl>
    <w:p w14:paraId="345331E8" w14:textId="1B9AD7EA" w:rsidR="002D3408" w:rsidRDefault="002D3408" w:rsidP="002D3408"/>
    <w:p w14:paraId="76AE5AC8" w14:textId="6FDA7878" w:rsidR="002D3408" w:rsidRDefault="002D3408" w:rsidP="002D3408">
      <w:pPr>
        <w:pStyle w:val="Heading1"/>
      </w:pPr>
      <w:bookmarkStart w:id="88" w:name="_Toc496714666"/>
      <w:bookmarkStart w:id="89" w:name="_Toc496715385"/>
      <w:r>
        <w:lastRenderedPageBreak/>
        <w:t>​5​ Customizing Cyber Observables</w:t>
      </w:r>
      <w:bookmarkEnd w:id="88"/>
      <w:bookmarkEnd w:id="89"/>
    </w:p>
    <w:p w14:paraId="19DDB221" w14:textId="77777777" w:rsidR="002D3408" w:rsidRDefault="002D3408" w:rsidP="002D3408">
      <w:r>
        <w:t>There are three means to customize Cyber Observable Objects: custom object extensions, custom observable objects, and custom properties. Custom object extensions provide a mechanism and requirements for the specification of extensions not defined by this specification (including relationships) on Observable Objects. Custom Observable Objects provide a mechanism and requirements to create Observable Objects not defined by this specification. Custom properties, as in the rest of STIX, provide a mechanism to add individual properties anywhere in the data model.</w:t>
      </w:r>
    </w:p>
    <w:p w14:paraId="69075F0C" w14:textId="77777777" w:rsidR="002D3408" w:rsidRDefault="002D3408" w:rsidP="002D3408"/>
    <w:p w14:paraId="5AD63F00" w14:textId="77777777" w:rsidR="002D3408" w:rsidRDefault="002D3408" w:rsidP="002D3408">
      <w:r>
        <w:t xml:space="preserve">Custom Observable Object properties </w:t>
      </w:r>
      <w:r>
        <w:rPr>
          <w:b/>
        </w:rPr>
        <w:t>SHOULD</w:t>
      </w:r>
      <w:r>
        <w:t xml:space="preserve"> be used for cases where it is necessary to add one or more simple additional properties (i.e. key/value pairs) on an Observable Object. On the other hand, Custom Observable Object extensions </w:t>
      </w:r>
      <w:r>
        <w:rPr>
          <w:b/>
        </w:rPr>
        <w:t>SHOULD</w:t>
      </w:r>
      <w:r>
        <w:t xml:space="preserve"> be used for cases where it is necessary to describe more complex additional properties (i.e., those with potentially multiple levels of hierarchy). As an example, a vendor-specific property that expresses some custom threat score for a File Object should be added directly to the Observable Object as a custom property, whereas a set of properties that represent metadata around a new file system to the File Object should be done as a custom extension.</w:t>
      </w:r>
    </w:p>
    <w:p w14:paraId="683BD590" w14:textId="77777777" w:rsidR="002D3408" w:rsidRDefault="002D3408" w:rsidP="002D3408"/>
    <w:p w14:paraId="5A7CEB19" w14:textId="77777777" w:rsidR="002D3408" w:rsidRDefault="002D3408" w:rsidP="002D3408">
      <w:r>
        <w:t xml:space="preserve">A consumer that receives a STIX document containing Custom Cyber Observable Properties, Extensions, or Objects it does not understand </w:t>
      </w:r>
      <w:r>
        <w:rPr>
          <w:b/>
        </w:rPr>
        <w:t>MAY</w:t>
      </w:r>
      <w:r>
        <w:t xml:space="preserve"> refuse to process the document or </w:t>
      </w:r>
      <w:r>
        <w:rPr>
          <w:b/>
        </w:rPr>
        <w:t>MAY</w:t>
      </w:r>
      <w:r>
        <w:t xml:space="preserve"> ignore those properties or objects and continue processing the document.</w:t>
      </w:r>
    </w:p>
    <w:p w14:paraId="05540C9B" w14:textId="77777777" w:rsidR="002D3408" w:rsidRDefault="002D3408" w:rsidP="002D3408">
      <w:pPr>
        <w:pStyle w:val="Heading2"/>
      </w:pPr>
      <w:bookmarkStart w:id="90" w:name="_Toc496714667"/>
      <w:bookmarkStart w:id="91" w:name="_Toc496715386"/>
      <w:r>
        <w:t>​5.1​ Custom Observable Objects</w:t>
      </w:r>
      <w:bookmarkEnd w:id="90"/>
      <w:bookmarkEnd w:id="91"/>
    </w:p>
    <w:p w14:paraId="047446B7" w14:textId="77777777" w:rsidR="002D3408" w:rsidRDefault="002D3408" w:rsidP="002D3408">
      <w:r>
        <w:t>There will be cases where certain information exchanges can be improved by adding objects that are not specified nor reserved in this document; these objects are called Custom Observable Objects. This section provides guidance and requirements for how producers can use Custom Observable Objects and how consumers should interpret them in order to extend STIX in an interoperable manner.</w:t>
      </w:r>
    </w:p>
    <w:p w14:paraId="7BC99AFE" w14:textId="77777777" w:rsidR="002D3408" w:rsidRDefault="002D3408" w:rsidP="002D3408">
      <w:pPr>
        <w:pStyle w:val="Heading3"/>
      </w:pPr>
      <w:bookmarkStart w:id="92" w:name="_Toc496714668"/>
      <w:bookmarkStart w:id="93" w:name="_Toc496715387"/>
      <w:r>
        <w:t>​5.1.1​ Requirements</w:t>
      </w:r>
      <w:bookmarkEnd w:id="92"/>
      <w:bookmarkEnd w:id="93"/>
    </w:p>
    <w:p w14:paraId="004BEB2D" w14:textId="77777777" w:rsidR="002D3408" w:rsidRDefault="002D3408" w:rsidP="002C1363">
      <w:pPr>
        <w:numPr>
          <w:ilvl w:val="0"/>
          <w:numId w:val="12"/>
        </w:numPr>
        <w:pBdr>
          <w:top w:val="nil"/>
          <w:left w:val="nil"/>
          <w:bottom w:val="nil"/>
          <w:right w:val="nil"/>
          <w:between w:val="nil"/>
        </w:pBdr>
        <w:spacing w:before="0" w:after="0"/>
        <w:ind w:hanging="360"/>
        <w:contextualSpacing/>
      </w:pPr>
      <w:r>
        <w:t xml:space="preserve">Producers </w:t>
      </w:r>
      <w:r>
        <w:rPr>
          <w:b/>
        </w:rPr>
        <w:t>MAY</w:t>
      </w:r>
      <w:r>
        <w:t xml:space="preserve"> include any number of Custom Observable Objects in an Observable Objects entity.</w:t>
      </w:r>
    </w:p>
    <w:p w14:paraId="7B89DC36" w14:textId="77777777" w:rsidR="002D3408" w:rsidRDefault="002D3408" w:rsidP="002C1363">
      <w:pPr>
        <w:numPr>
          <w:ilvl w:val="0"/>
          <w:numId w:val="12"/>
        </w:numPr>
        <w:pBdr>
          <w:top w:val="nil"/>
          <w:left w:val="nil"/>
          <w:bottom w:val="nil"/>
          <w:right w:val="nil"/>
          <w:between w:val="nil"/>
        </w:pBdr>
        <w:spacing w:before="0" w:after="0"/>
        <w:ind w:hanging="360"/>
        <w:contextualSpacing/>
      </w:pPr>
      <w:r>
        <w:t xml:space="preserve">The type property in a Custom Observable Object </w:t>
      </w:r>
      <w:r>
        <w:rPr>
          <w:b/>
        </w:rPr>
        <w:t>MUST</w:t>
      </w:r>
      <w:r>
        <w:t xml:space="preserve"> be in ASCII and </w:t>
      </w:r>
      <w:r>
        <w:rPr>
          <w:b/>
        </w:rPr>
        <w:t>MUST</w:t>
      </w:r>
      <w:r>
        <w:t xml:space="preserve"> only contain the characters a-z (lowercase ASCII), 0-9, and hyphen (-).</w:t>
      </w:r>
    </w:p>
    <w:p w14:paraId="72D1ECAA" w14:textId="77777777" w:rsidR="002D3408" w:rsidRDefault="002D3408" w:rsidP="002C1363">
      <w:pPr>
        <w:numPr>
          <w:ilvl w:val="0"/>
          <w:numId w:val="12"/>
        </w:numPr>
        <w:pBdr>
          <w:top w:val="nil"/>
          <w:left w:val="nil"/>
          <w:bottom w:val="nil"/>
          <w:right w:val="nil"/>
          <w:between w:val="nil"/>
        </w:pBdr>
        <w:spacing w:before="0" w:after="0"/>
        <w:ind w:hanging="360"/>
        <w:contextualSpacing/>
      </w:pPr>
      <w:r>
        <w:t xml:space="preserve">The type property </w:t>
      </w:r>
      <w:r>
        <w:rPr>
          <w:b/>
        </w:rPr>
        <w:t>MUST NOT</w:t>
      </w:r>
      <w:r>
        <w:t xml:space="preserve"> contain a hyphen (-) character immediately following another hyphen (-) character.</w:t>
      </w:r>
    </w:p>
    <w:p w14:paraId="7A71374E" w14:textId="77777777" w:rsidR="002D3408" w:rsidRDefault="002D3408" w:rsidP="002C1363">
      <w:pPr>
        <w:numPr>
          <w:ilvl w:val="0"/>
          <w:numId w:val="12"/>
        </w:numPr>
        <w:pBdr>
          <w:top w:val="nil"/>
          <w:left w:val="nil"/>
          <w:bottom w:val="nil"/>
          <w:right w:val="nil"/>
          <w:between w:val="nil"/>
        </w:pBdr>
        <w:spacing w:before="0" w:after="0"/>
        <w:ind w:hanging="360"/>
        <w:contextualSpacing/>
      </w:pPr>
      <w:r>
        <w:t xml:space="preserve">Custom Observable Object names </w:t>
      </w:r>
      <w:r>
        <w:rPr>
          <w:b/>
        </w:rPr>
        <w:t>MUST</w:t>
      </w:r>
      <w:r>
        <w:t xml:space="preserve"> have a minimum length of 3 ASCII characters.</w:t>
      </w:r>
    </w:p>
    <w:p w14:paraId="6463ADC9" w14:textId="77777777" w:rsidR="002D3408" w:rsidRDefault="002D3408" w:rsidP="002C1363">
      <w:pPr>
        <w:numPr>
          <w:ilvl w:val="0"/>
          <w:numId w:val="12"/>
        </w:numPr>
        <w:pBdr>
          <w:top w:val="nil"/>
          <w:left w:val="nil"/>
          <w:bottom w:val="nil"/>
          <w:right w:val="nil"/>
          <w:between w:val="nil"/>
        </w:pBdr>
        <w:spacing w:before="0" w:after="0"/>
        <w:ind w:hanging="360"/>
        <w:contextualSpacing/>
      </w:pPr>
      <w:r>
        <w:t xml:space="preserve">Custom Observable Object names </w:t>
      </w:r>
      <w:r>
        <w:rPr>
          <w:b/>
        </w:rPr>
        <w:t>MUST</w:t>
      </w:r>
      <w:r>
        <w:t xml:space="preserve"> be no longer than 250 ASCII characters in length.</w:t>
      </w:r>
    </w:p>
    <w:p w14:paraId="5F0EDB00" w14:textId="77777777" w:rsidR="002D3408" w:rsidRDefault="002D3408" w:rsidP="002C1363">
      <w:pPr>
        <w:numPr>
          <w:ilvl w:val="0"/>
          <w:numId w:val="12"/>
        </w:numPr>
        <w:pBdr>
          <w:top w:val="nil"/>
          <w:left w:val="nil"/>
          <w:bottom w:val="nil"/>
          <w:right w:val="nil"/>
          <w:between w:val="nil"/>
        </w:pBdr>
        <w:spacing w:before="0" w:after="0"/>
        <w:ind w:hanging="360"/>
        <w:contextualSpacing/>
      </w:pPr>
      <w:r>
        <w:t xml:space="preserve">The value of the </w:t>
      </w:r>
      <w:r>
        <w:rPr>
          <w:rFonts w:ascii="Consolas" w:eastAsia="Consolas" w:hAnsi="Consolas" w:cs="Consolas"/>
          <w:b/>
        </w:rPr>
        <w:t>type</w:t>
      </w:r>
      <w:r>
        <w:t xml:space="preserve"> property in a Custom Observable Object </w:t>
      </w:r>
      <w:r>
        <w:rPr>
          <w:b/>
        </w:rPr>
        <w:t>SHOULD</w:t>
      </w:r>
      <w:r>
        <w:t xml:space="preserve"> start with “x-” followed by a source unique identifier (like a domain name with dots replaced by hyphens), a hyphen and then the name. For example: </w:t>
      </w:r>
      <w:r>
        <w:rPr>
          <w:rFonts w:ascii="Consolas" w:eastAsia="Consolas" w:hAnsi="Consolas" w:cs="Consolas"/>
          <w:color w:val="C7254E"/>
          <w:shd w:val="clear" w:color="auto" w:fill="F9F2F4"/>
        </w:rPr>
        <w:t>x-example-com-customobject</w:t>
      </w:r>
      <w:r>
        <w:t>.</w:t>
      </w:r>
    </w:p>
    <w:p w14:paraId="57F466D1" w14:textId="77777777" w:rsidR="002D3408" w:rsidRDefault="002D3408" w:rsidP="002C1363">
      <w:pPr>
        <w:numPr>
          <w:ilvl w:val="0"/>
          <w:numId w:val="12"/>
        </w:numPr>
        <w:pBdr>
          <w:top w:val="nil"/>
          <w:left w:val="nil"/>
          <w:bottom w:val="nil"/>
          <w:right w:val="nil"/>
          <w:between w:val="nil"/>
        </w:pBdr>
        <w:spacing w:before="0" w:after="0"/>
        <w:ind w:hanging="360"/>
        <w:contextualSpacing/>
      </w:pPr>
      <w:r>
        <w:t xml:space="preserve">A Custom Observable Object whose name is not prefixed with “x-” </w:t>
      </w:r>
      <w:r>
        <w:rPr>
          <w:b/>
        </w:rPr>
        <w:t>MAY</w:t>
      </w:r>
      <w:r>
        <w:t xml:space="preserve"> be used in a future version of the specification with a different meaning. Therefore, if compatibility with future versions of this specification is required, the “x-” prefix </w:t>
      </w:r>
      <w:r>
        <w:rPr>
          <w:b/>
        </w:rPr>
        <w:t>MUST</w:t>
      </w:r>
      <w:r>
        <w:t xml:space="preserve"> be used.</w:t>
      </w:r>
    </w:p>
    <w:p w14:paraId="56193545" w14:textId="77777777" w:rsidR="002D3408" w:rsidRDefault="002D3408" w:rsidP="002C1363">
      <w:pPr>
        <w:numPr>
          <w:ilvl w:val="0"/>
          <w:numId w:val="12"/>
        </w:numPr>
        <w:pBdr>
          <w:top w:val="nil"/>
          <w:left w:val="nil"/>
          <w:bottom w:val="nil"/>
          <w:right w:val="nil"/>
          <w:between w:val="nil"/>
        </w:pBdr>
        <w:spacing w:before="0" w:after="0"/>
        <w:ind w:hanging="360"/>
        <w:contextualSpacing/>
      </w:pPr>
      <w:r>
        <w:t xml:space="preserve">A Custom Observable Object </w:t>
      </w:r>
      <w:r>
        <w:rPr>
          <w:b/>
        </w:rPr>
        <w:t>MUST</w:t>
      </w:r>
      <w:r>
        <w:t xml:space="preserve"> have one or more Custom Properties:</w:t>
      </w:r>
    </w:p>
    <w:p w14:paraId="201D6DA3" w14:textId="77777777" w:rsidR="002D3408" w:rsidRDefault="002D3408" w:rsidP="002C1363">
      <w:pPr>
        <w:numPr>
          <w:ilvl w:val="1"/>
          <w:numId w:val="12"/>
        </w:numPr>
        <w:pBdr>
          <w:top w:val="nil"/>
          <w:left w:val="nil"/>
          <w:bottom w:val="nil"/>
          <w:right w:val="nil"/>
          <w:between w:val="nil"/>
        </w:pBdr>
        <w:spacing w:before="0" w:after="0"/>
        <w:ind w:hanging="360"/>
        <w:contextualSpacing/>
      </w:pPr>
      <w:r>
        <w:t xml:space="preserve">Custom Property names </w:t>
      </w:r>
      <w:r>
        <w:rPr>
          <w:b/>
        </w:rPr>
        <w:t>MUST</w:t>
      </w:r>
      <w:r>
        <w:t xml:space="preserve"> be in ASCII and </w:t>
      </w:r>
      <w:r>
        <w:rPr>
          <w:b/>
        </w:rPr>
        <w:t>MUST</w:t>
      </w:r>
      <w:r>
        <w:t xml:space="preserve"> only contain the characters a–z (lowercase ASCII), 0–9, and underscore (_).</w:t>
      </w:r>
    </w:p>
    <w:p w14:paraId="2403CA54" w14:textId="77777777" w:rsidR="002D3408" w:rsidRDefault="002D3408" w:rsidP="002C1363">
      <w:pPr>
        <w:numPr>
          <w:ilvl w:val="1"/>
          <w:numId w:val="12"/>
        </w:numPr>
        <w:pBdr>
          <w:top w:val="nil"/>
          <w:left w:val="nil"/>
          <w:bottom w:val="nil"/>
          <w:right w:val="nil"/>
          <w:between w:val="nil"/>
        </w:pBdr>
        <w:spacing w:before="0" w:after="0"/>
        <w:ind w:hanging="360"/>
        <w:contextualSpacing/>
      </w:pPr>
      <w:r>
        <w:t xml:space="preserve">Custom Property names </w:t>
      </w:r>
      <w:r>
        <w:rPr>
          <w:b/>
        </w:rPr>
        <w:t>MUST</w:t>
      </w:r>
      <w:r>
        <w:t xml:space="preserve"> have a minimum length of 3 ASCII characters.</w:t>
      </w:r>
    </w:p>
    <w:p w14:paraId="4075B043" w14:textId="77777777" w:rsidR="002D3408" w:rsidRDefault="002D3408" w:rsidP="002C1363">
      <w:pPr>
        <w:numPr>
          <w:ilvl w:val="1"/>
          <w:numId w:val="12"/>
        </w:numPr>
        <w:pBdr>
          <w:top w:val="nil"/>
          <w:left w:val="nil"/>
          <w:bottom w:val="nil"/>
          <w:right w:val="nil"/>
          <w:between w:val="nil"/>
        </w:pBdr>
        <w:spacing w:before="0" w:after="0"/>
        <w:ind w:hanging="360"/>
        <w:contextualSpacing/>
      </w:pPr>
      <w:r>
        <w:t xml:space="preserve">Custom Property names </w:t>
      </w:r>
      <w:r>
        <w:rPr>
          <w:b/>
        </w:rPr>
        <w:t>MUST</w:t>
      </w:r>
      <w:r>
        <w:t xml:space="preserve"> be no longer than 250 ASCII characters in length.</w:t>
      </w:r>
    </w:p>
    <w:p w14:paraId="7DF7D992" w14:textId="77777777" w:rsidR="002D3408" w:rsidRDefault="002D3408" w:rsidP="002C1363">
      <w:pPr>
        <w:numPr>
          <w:ilvl w:val="0"/>
          <w:numId w:val="12"/>
        </w:numPr>
        <w:pBdr>
          <w:top w:val="nil"/>
          <w:left w:val="nil"/>
          <w:bottom w:val="nil"/>
          <w:right w:val="nil"/>
          <w:between w:val="nil"/>
        </w:pBdr>
        <w:spacing w:before="0" w:after="0"/>
        <w:ind w:hanging="360"/>
        <w:contextualSpacing/>
      </w:pPr>
      <w:r>
        <w:t xml:space="preserve">Custom Observable Objects </w:t>
      </w:r>
      <w:r>
        <w:rPr>
          <w:b/>
        </w:rPr>
        <w:t>SHOULD</w:t>
      </w:r>
      <w:r>
        <w:t xml:space="preserve"> only be used when there is no existing Observable Object defined by the STIX specification that fulfills that need.</w:t>
      </w:r>
    </w:p>
    <w:p w14:paraId="2862B113" w14:textId="77777777" w:rsidR="002D3408" w:rsidRDefault="002D3408" w:rsidP="002C1363">
      <w:pPr>
        <w:widowControl w:val="0"/>
        <w:numPr>
          <w:ilvl w:val="0"/>
          <w:numId w:val="12"/>
        </w:numPr>
        <w:pBdr>
          <w:top w:val="nil"/>
          <w:left w:val="nil"/>
          <w:bottom w:val="nil"/>
          <w:right w:val="nil"/>
          <w:between w:val="nil"/>
        </w:pBdr>
        <w:spacing w:before="0" w:after="0"/>
        <w:ind w:hanging="360"/>
        <w:contextualSpacing/>
      </w:pPr>
      <w:r>
        <w:t xml:space="preserve">Custom Observable Object property values </w:t>
      </w:r>
      <w:r>
        <w:rPr>
          <w:b/>
        </w:rPr>
        <w:t>MUST</w:t>
      </w:r>
      <w:r>
        <w:t xml:space="preserve"> be a valid primitive, type, or a homogenous list of types.</w:t>
      </w:r>
    </w:p>
    <w:p w14:paraId="6D2FE344" w14:textId="77777777" w:rsidR="002D3408" w:rsidRDefault="002D3408" w:rsidP="002D3408"/>
    <w:p w14:paraId="612E9ED6" w14:textId="77777777" w:rsidR="002D3408" w:rsidRDefault="002D3408" w:rsidP="002D3408">
      <w:pPr>
        <w:rPr>
          <w:b/>
        </w:rPr>
      </w:pPr>
      <w:r>
        <w:rPr>
          <w:b/>
        </w:rPr>
        <w:t>Examples</w:t>
      </w:r>
    </w:p>
    <w:p w14:paraId="549070C0" w14:textId="77777777" w:rsidR="002D3408" w:rsidRDefault="002D3408" w:rsidP="002D3408">
      <w:pPr>
        <w:rPr>
          <w:i/>
        </w:rPr>
      </w:pPr>
      <w:r>
        <w:rPr>
          <w:i/>
        </w:rPr>
        <w:t>Simple Custom Observable Object</w:t>
      </w:r>
    </w:p>
    <w:p w14:paraId="44425D00"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F6AE61"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528C8FDC"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"x-example",</w:t>
      </w:r>
    </w:p>
    <w:p w14:paraId="7577D5D7"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"foo": "bar",</w:t>
      </w:r>
    </w:p>
    <w:p w14:paraId="1153A107"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"vals": ["this",</w:t>
      </w:r>
    </w:p>
    <w:p w14:paraId="50555033"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w:t>
      </w:r>
    </w:p>
    <w:p w14:paraId="73F29961"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w:t>
      </w:r>
    </w:p>
    <w:p w14:paraId="3CF30ACF"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"example"]</w:t>
      </w:r>
    </w:p>
    <w:p w14:paraId="52F288AE"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72611D" w14:textId="77777777" w:rsidR="002D3408" w:rsidRDefault="002D3408" w:rsidP="002D3408">
      <w:r>
        <w:rPr>
          <w:rFonts w:ascii="Consolas" w:eastAsia="Consolas" w:hAnsi="Consolas" w:cs="Consolas"/>
          <w:sz w:val="18"/>
          <w:szCs w:val="18"/>
          <w:shd w:val="clear" w:color="auto" w:fill="EFEFEF"/>
        </w:rPr>
        <w:t>}</w:t>
      </w:r>
    </w:p>
    <w:p w14:paraId="68047092" w14:textId="77777777" w:rsidR="002D3408" w:rsidRDefault="002D3408" w:rsidP="002D3408">
      <w:pPr>
        <w:pStyle w:val="Heading2"/>
      </w:pPr>
      <w:bookmarkStart w:id="94" w:name="_Toc496714669"/>
      <w:bookmarkStart w:id="95" w:name="_Toc496715388"/>
      <w:r>
        <w:t>​5.2​ Custom Object Extensions</w:t>
      </w:r>
      <w:bookmarkEnd w:id="94"/>
      <w:bookmarkEnd w:id="95"/>
    </w:p>
    <w:p w14:paraId="0D5F857B" w14:textId="77777777" w:rsidR="002D3408" w:rsidRDefault="002D3408" w:rsidP="002D3408">
      <w:r>
        <w:t xml:space="preserve">In addition to the Predefined Cyber Observable Object extensions specified in </w:t>
      </w:r>
      <w:hyperlink w:anchor="jearcn1kyp98">
        <w:r>
          <w:rPr>
            <w:i/>
            <w:color w:val="1155CC"/>
            <w:u w:val="single"/>
          </w:rPr>
          <w:t>STIX™ Version 2.0. Part 4: Cyber Observable Objects</w:t>
        </w:r>
      </w:hyperlink>
      <w:r>
        <w:t xml:space="preserve">, STIX supports user-defined custom extensions for Cyber Observable Objects. As with Predefined Object Extensions, custom extension data </w:t>
      </w:r>
      <w:r>
        <w:rPr>
          <w:b/>
        </w:rPr>
        <w:t>MUST</w:t>
      </w:r>
      <w:r>
        <w:t xml:space="preserve"> be conveyed under the </w:t>
      </w:r>
      <w:r>
        <w:rPr>
          <w:rFonts w:ascii="Consolas" w:eastAsia="Consolas" w:hAnsi="Consolas" w:cs="Consolas"/>
          <w:b/>
        </w:rPr>
        <w:t>extensions</w:t>
      </w:r>
      <w:r>
        <w:t xml:space="preserve"> property. </w:t>
      </w:r>
    </w:p>
    <w:p w14:paraId="24907D80" w14:textId="77777777" w:rsidR="002D3408" w:rsidRDefault="002D3408" w:rsidP="002D3408">
      <w:pPr>
        <w:pStyle w:val="Heading3"/>
      </w:pPr>
      <w:bookmarkStart w:id="96" w:name="_Toc496714670"/>
      <w:bookmarkStart w:id="97" w:name="_Toc496715389"/>
      <w:r>
        <w:t>​5.2.1​ Requirements</w:t>
      </w:r>
      <w:bookmarkEnd w:id="96"/>
      <w:bookmarkEnd w:id="97"/>
    </w:p>
    <w:p w14:paraId="562B6BB8" w14:textId="77777777" w:rsidR="002D3408" w:rsidRDefault="002D3408" w:rsidP="002C1363">
      <w:pPr>
        <w:numPr>
          <w:ilvl w:val="0"/>
          <w:numId w:val="9"/>
        </w:numPr>
        <w:pBdr>
          <w:top w:val="nil"/>
          <w:left w:val="nil"/>
          <w:bottom w:val="nil"/>
          <w:right w:val="nil"/>
          <w:between w:val="nil"/>
        </w:pBdr>
        <w:spacing w:before="0" w:after="0"/>
        <w:ind w:hanging="360"/>
        <w:contextualSpacing/>
      </w:pPr>
      <w:r>
        <w:t xml:space="preserve">An Observable Object </w:t>
      </w:r>
      <w:r>
        <w:rPr>
          <w:b/>
        </w:rPr>
        <w:t>MAY</w:t>
      </w:r>
      <w:r>
        <w:t xml:space="preserve"> have any number of Custom Extensions.</w:t>
      </w:r>
    </w:p>
    <w:p w14:paraId="5AD051FA" w14:textId="77777777" w:rsidR="002D3408" w:rsidRDefault="002D3408" w:rsidP="002C1363">
      <w:pPr>
        <w:numPr>
          <w:ilvl w:val="0"/>
          <w:numId w:val="9"/>
        </w:numPr>
        <w:pBdr>
          <w:top w:val="nil"/>
          <w:left w:val="nil"/>
          <w:bottom w:val="nil"/>
          <w:right w:val="nil"/>
          <w:between w:val="nil"/>
        </w:pBdr>
        <w:spacing w:before="0" w:after="0"/>
        <w:ind w:hanging="360"/>
        <w:contextualSpacing/>
      </w:pPr>
      <w:r>
        <w:t xml:space="preserve">Custom Extension names </w:t>
      </w:r>
      <w:r>
        <w:rPr>
          <w:b/>
        </w:rPr>
        <w:t>MUST</w:t>
      </w:r>
      <w:r>
        <w:t xml:space="preserve"> be in ASCII and are limited to characters a-z (lowercase ASCII), 0-9, and hyphen (-).</w:t>
      </w:r>
    </w:p>
    <w:p w14:paraId="04E5BF63" w14:textId="77777777" w:rsidR="002D3408" w:rsidRDefault="002D3408" w:rsidP="002C1363">
      <w:pPr>
        <w:numPr>
          <w:ilvl w:val="0"/>
          <w:numId w:val="9"/>
        </w:numPr>
        <w:pBdr>
          <w:top w:val="nil"/>
          <w:left w:val="nil"/>
          <w:bottom w:val="nil"/>
          <w:right w:val="nil"/>
          <w:between w:val="nil"/>
        </w:pBdr>
        <w:spacing w:before="0" w:after="0"/>
        <w:ind w:hanging="360"/>
        <w:contextualSpacing/>
      </w:pPr>
      <w:r>
        <w:t xml:space="preserve">Custom Extension names </w:t>
      </w:r>
      <w:r>
        <w:rPr>
          <w:b/>
        </w:rPr>
        <w:t>SHOULD</w:t>
      </w:r>
      <w:r>
        <w:t xml:space="preserve"> start with “x-” followed by a source unique identifier (like a domain name), a hyphen and then the name. For example: </w:t>
      </w:r>
      <w:r>
        <w:rPr>
          <w:rFonts w:ascii="Consolas" w:eastAsia="Consolas" w:hAnsi="Consolas" w:cs="Consolas"/>
          <w:color w:val="C7254E"/>
          <w:shd w:val="clear" w:color="auto" w:fill="F9F2F4"/>
        </w:rPr>
        <w:t>x-example-com-customextension</w:t>
      </w:r>
      <w:r>
        <w:t>.</w:t>
      </w:r>
    </w:p>
    <w:p w14:paraId="7CEBEB17" w14:textId="77777777" w:rsidR="002D3408" w:rsidRDefault="002D3408" w:rsidP="002C1363">
      <w:pPr>
        <w:numPr>
          <w:ilvl w:val="0"/>
          <w:numId w:val="9"/>
        </w:numPr>
        <w:pBdr>
          <w:top w:val="nil"/>
          <w:left w:val="nil"/>
          <w:bottom w:val="nil"/>
          <w:right w:val="nil"/>
          <w:between w:val="nil"/>
        </w:pBdr>
        <w:spacing w:before="0" w:after="0"/>
        <w:ind w:hanging="360"/>
        <w:contextualSpacing/>
      </w:pPr>
      <w:r>
        <w:t xml:space="preserve">Custom Extension names </w:t>
      </w:r>
      <w:r>
        <w:rPr>
          <w:b/>
        </w:rPr>
        <w:t>MUST</w:t>
      </w:r>
      <w:r>
        <w:t xml:space="preserve"> have a minimum length of 3 ASCII characters.</w:t>
      </w:r>
    </w:p>
    <w:p w14:paraId="01A6BF0E" w14:textId="77777777" w:rsidR="002D3408" w:rsidRDefault="002D3408" w:rsidP="002C1363">
      <w:pPr>
        <w:numPr>
          <w:ilvl w:val="0"/>
          <w:numId w:val="9"/>
        </w:numPr>
        <w:pBdr>
          <w:top w:val="nil"/>
          <w:left w:val="nil"/>
          <w:bottom w:val="nil"/>
          <w:right w:val="nil"/>
          <w:between w:val="nil"/>
        </w:pBdr>
        <w:spacing w:before="0" w:after="0"/>
        <w:ind w:hanging="360"/>
        <w:contextualSpacing/>
      </w:pPr>
      <w:r>
        <w:t xml:space="preserve">Custom Extension names </w:t>
      </w:r>
      <w:r>
        <w:rPr>
          <w:b/>
        </w:rPr>
        <w:t>MUST</w:t>
      </w:r>
      <w:r>
        <w:t xml:space="preserve"> be no longer than 250 ASCII characters in length.</w:t>
      </w:r>
    </w:p>
    <w:p w14:paraId="74FC2C90" w14:textId="77777777" w:rsidR="002D3408" w:rsidRDefault="002D3408" w:rsidP="002C1363">
      <w:pPr>
        <w:numPr>
          <w:ilvl w:val="0"/>
          <w:numId w:val="9"/>
        </w:numPr>
        <w:pBdr>
          <w:top w:val="nil"/>
          <w:left w:val="nil"/>
          <w:bottom w:val="nil"/>
          <w:right w:val="nil"/>
          <w:between w:val="nil"/>
        </w:pBdr>
        <w:spacing w:before="0" w:after="0"/>
        <w:ind w:hanging="360"/>
        <w:contextualSpacing/>
      </w:pPr>
      <w:r>
        <w:t xml:space="preserve">Custom Extension names that are not prefixed with “x-” may be used in a future version of the specification for a different meaning. If compatibility with future versions of this specification is required, the “x-” prefix </w:t>
      </w:r>
      <w:r>
        <w:rPr>
          <w:b/>
        </w:rPr>
        <w:t>MUST</w:t>
      </w:r>
      <w:r>
        <w:t xml:space="preserve"> be used.</w:t>
      </w:r>
    </w:p>
    <w:p w14:paraId="09467E2A" w14:textId="77777777" w:rsidR="002D3408" w:rsidRDefault="002D3408" w:rsidP="002C1363">
      <w:pPr>
        <w:numPr>
          <w:ilvl w:val="0"/>
          <w:numId w:val="9"/>
        </w:numPr>
        <w:pBdr>
          <w:top w:val="nil"/>
          <w:left w:val="nil"/>
          <w:bottom w:val="nil"/>
          <w:right w:val="nil"/>
          <w:between w:val="nil"/>
        </w:pBdr>
        <w:spacing w:before="0" w:after="0"/>
        <w:ind w:hanging="360"/>
        <w:contextualSpacing/>
      </w:pPr>
      <w:r>
        <w:t xml:space="preserve">Custom Extensions </w:t>
      </w:r>
      <w:r>
        <w:rPr>
          <w:b/>
        </w:rPr>
        <w:t>SHOULD</w:t>
      </w:r>
      <w:r>
        <w:t xml:space="preserve"> only be used when there is no existing extension defined by the STIX 2.0 specification that fulfills that need.</w:t>
      </w:r>
    </w:p>
    <w:p w14:paraId="7062B4D9" w14:textId="77777777" w:rsidR="002D3408" w:rsidRDefault="002D3408" w:rsidP="002C1363">
      <w:pPr>
        <w:numPr>
          <w:ilvl w:val="0"/>
          <w:numId w:val="9"/>
        </w:numPr>
        <w:pBdr>
          <w:top w:val="nil"/>
          <w:left w:val="nil"/>
          <w:bottom w:val="nil"/>
          <w:right w:val="nil"/>
          <w:between w:val="nil"/>
        </w:pBdr>
        <w:spacing w:before="0" w:after="0"/>
        <w:ind w:hanging="360"/>
        <w:contextualSpacing/>
      </w:pPr>
      <w:r>
        <w:t xml:space="preserve">A Custom Extension </w:t>
      </w:r>
      <w:r>
        <w:rPr>
          <w:b/>
        </w:rPr>
        <w:t>MUST</w:t>
      </w:r>
      <w:r>
        <w:t xml:space="preserve"> have one or more Custom Properties:</w:t>
      </w:r>
    </w:p>
    <w:p w14:paraId="15C0CD64" w14:textId="77777777" w:rsidR="002D3408" w:rsidRDefault="002D3408" w:rsidP="002C1363">
      <w:pPr>
        <w:numPr>
          <w:ilvl w:val="1"/>
          <w:numId w:val="9"/>
        </w:numPr>
        <w:pBdr>
          <w:top w:val="nil"/>
          <w:left w:val="nil"/>
          <w:bottom w:val="nil"/>
          <w:right w:val="nil"/>
          <w:between w:val="nil"/>
        </w:pBdr>
        <w:spacing w:before="0" w:after="0"/>
        <w:ind w:hanging="360"/>
        <w:contextualSpacing/>
      </w:pPr>
      <w:r>
        <w:t xml:space="preserve">Custom Property names </w:t>
      </w:r>
      <w:r>
        <w:rPr>
          <w:b/>
        </w:rPr>
        <w:t>MUST</w:t>
      </w:r>
      <w:r>
        <w:t xml:space="preserve"> be in ASCII and </w:t>
      </w:r>
      <w:r>
        <w:rPr>
          <w:b/>
        </w:rPr>
        <w:t>MUST</w:t>
      </w:r>
      <w:r>
        <w:t xml:space="preserve"> only contain the characters a–z (lowercase ASCII), 0–9, and underscore (_).</w:t>
      </w:r>
    </w:p>
    <w:p w14:paraId="20941FD1" w14:textId="77777777" w:rsidR="002D3408" w:rsidRDefault="002D3408" w:rsidP="002C1363">
      <w:pPr>
        <w:numPr>
          <w:ilvl w:val="1"/>
          <w:numId w:val="9"/>
        </w:numPr>
        <w:pBdr>
          <w:top w:val="nil"/>
          <w:left w:val="nil"/>
          <w:bottom w:val="nil"/>
          <w:right w:val="nil"/>
          <w:between w:val="nil"/>
        </w:pBdr>
        <w:spacing w:before="0" w:after="0"/>
        <w:ind w:hanging="360"/>
        <w:contextualSpacing/>
      </w:pPr>
      <w:r>
        <w:t xml:space="preserve">Custom Property names </w:t>
      </w:r>
      <w:r>
        <w:rPr>
          <w:b/>
        </w:rPr>
        <w:t>MUST</w:t>
      </w:r>
      <w:r>
        <w:t xml:space="preserve"> have a minimum length of 3 ASCII characters.</w:t>
      </w:r>
    </w:p>
    <w:p w14:paraId="6D954806" w14:textId="77777777" w:rsidR="002D3408" w:rsidRDefault="002D3408" w:rsidP="002C1363">
      <w:pPr>
        <w:numPr>
          <w:ilvl w:val="1"/>
          <w:numId w:val="9"/>
        </w:numPr>
        <w:pBdr>
          <w:top w:val="nil"/>
          <w:left w:val="nil"/>
          <w:bottom w:val="nil"/>
          <w:right w:val="nil"/>
          <w:between w:val="nil"/>
        </w:pBdr>
        <w:spacing w:before="0" w:after="0"/>
        <w:ind w:hanging="360"/>
        <w:contextualSpacing/>
      </w:pPr>
      <w:r>
        <w:t xml:space="preserve">Custom Property names </w:t>
      </w:r>
      <w:r>
        <w:rPr>
          <w:b/>
        </w:rPr>
        <w:t>MUST</w:t>
      </w:r>
      <w:r>
        <w:t xml:space="preserve"> be no longer than 250 ASCII characters in length.</w:t>
      </w:r>
    </w:p>
    <w:p w14:paraId="12F909BD" w14:textId="77777777" w:rsidR="002D3408" w:rsidRDefault="002D3408" w:rsidP="002D3408">
      <w:pPr>
        <w:rPr>
          <w:b/>
        </w:rPr>
      </w:pPr>
    </w:p>
    <w:p w14:paraId="76F75F5D" w14:textId="77777777" w:rsidR="002D3408" w:rsidRDefault="002D3408" w:rsidP="002D3408">
      <w:pPr>
        <w:rPr>
          <w:b/>
        </w:rPr>
      </w:pPr>
      <w:r>
        <w:rPr>
          <w:b/>
        </w:rPr>
        <w:t>Examples</w:t>
      </w:r>
    </w:p>
    <w:p w14:paraId="0B126C79" w14:textId="77777777" w:rsidR="002D3408" w:rsidRDefault="002D3408" w:rsidP="002D3408">
      <w:pPr>
        <w:rPr>
          <w:i/>
        </w:rPr>
      </w:pPr>
      <w:r>
        <w:rPr>
          <w:i/>
        </w:rPr>
        <w:t>Custom File Object Extension</w:t>
      </w:r>
    </w:p>
    <w:p w14:paraId="5CD810D5"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0AA207"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AF6E0E6"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C1EC925"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417785D"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43718597"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1ECACB"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956BEE3"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"x-example-com-foo": {</w:t>
      </w:r>
    </w:p>
    <w:p w14:paraId="4FE5EF18"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"foo_val": "foo",</w:t>
      </w:r>
    </w:p>
    <w:p w14:paraId="43124363"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"bar_val": "bar"</w:t>
      </w:r>
    </w:p>
    <w:p w14:paraId="2EAFF45F"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3EBE53"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183984"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633BBE" w14:textId="77777777" w:rsidR="002D3408" w:rsidRDefault="002D3408" w:rsidP="002D3408">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2F7CA1B" w14:textId="77777777" w:rsidR="002D3408" w:rsidRDefault="002D3408" w:rsidP="002D3408">
      <w:pPr>
        <w:pStyle w:val="Heading2"/>
      </w:pPr>
      <w:bookmarkStart w:id="98" w:name="_Toc496714671"/>
      <w:bookmarkStart w:id="99" w:name="_Toc496715390"/>
      <w:r>
        <w:t>​5.3​ Custom Object Properties</w:t>
      </w:r>
      <w:bookmarkEnd w:id="98"/>
      <w:bookmarkEnd w:id="99"/>
    </w:p>
    <w:p w14:paraId="37113EBB" w14:textId="77777777" w:rsidR="002D3408" w:rsidRDefault="002D3408" w:rsidP="002D3408">
      <w:r>
        <w:t>There will be cases where certain information exchanges can be improved by adding properties to Observable Objects that are neither specified nor reserved in this document; these properties are called Custom Object Properties. This section provides guidance and requirements for how producers can use Custom Object Properties and how consumers should interpret them in order to extend Cyber Observable Objects in an interoperable manner.</w:t>
      </w:r>
    </w:p>
    <w:p w14:paraId="2BA06C5E" w14:textId="77777777" w:rsidR="002D3408" w:rsidRDefault="002D3408" w:rsidP="002D3408">
      <w:pPr>
        <w:pStyle w:val="Heading3"/>
      </w:pPr>
      <w:bookmarkStart w:id="100" w:name="_Toc496714672"/>
      <w:bookmarkStart w:id="101" w:name="_Toc496715391"/>
      <w:r>
        <w:t>​5.3.1​ Requirements</w:t>
      </w:r>
      <w:bookmarkEnd w:id="100"/>
      <w:bookmarkEnd w:id="101"/>
    </w:p>
    <w:p w14:paraId="446A2339" w14:textId="77777777" w:rsidR="002D3408" w:rsidRDefault="002D3408" w:rsidP="002C1363">
      <w:pPr>
        <w:numPr>
          <w:ilvl w:val="0"/>
          <w:numId w:val="5"/>
        </w:numPr>
        <w:pBdr>
          <w:top w:val="nil"/>
          <w:left w:val="nil"/>
          <w:bottom w:val="nil"/>
          <w:right w:val="nil"/>
          <w:between w:val="nil"/>
        </w:pBdr>
        <w:spacing w:before="0" w:after="0"/>
        <w:ind w:hanging="360"/>
        <w:contextualSpacing/>
      </w:pPr>
      <w:r>
        <w:t xml:space="preserve">A Cyber Observable Object </w:t>
      </w:r>
      <w:r>
        <w:rPr>
          <w:b/>
        </w:rPr>
        <w:t>MAY</w:t>
      </w:r>
      <w:r>
        <w:t xml:space="preserve"> have any number of Custom Properties.</w:t>
      </w:r>
    </w:p>
    <w:p w14:paraId="36D609B7" w14:textId="77777777" w:rsidR="002D3408" w:rsidRDefault="002D3408" w:rsidP="002C1363">
      <w:pPr>
        <w:numPr>
          <w:ilvl w:val="0"/>
          <w:numId w:val="5"/>
        </w:numPr>
        <w:pBdr>
          <w:top w:val="nil"/>
          <w:left w:val="nil"/>
          <w:bottom w:val="nil"/>
          <w:right w:val="nil"/>
          <w:between w:val="nil"/>
        </w:pBdr>
        <w:spacing w:before="0" w:after="0"/>
        <w:ind w:hanging="360"/>
        <w:contextualSpacing/>
      </w:pPr>
      <w:r>
        <w:t xml:space="preserve">Custom Property names </w:t>
      </w:r>
      <w:r>
        <w:rPr>
          <w:b/>
        </w:rPr>
        <w:t>MUST</w:t>
      </w:r>
      <w:r>
        <w:t xml:space="preserve"> be in ASCII and MUST only contain the characters a–z (lowercase ASCII), 0–9, and underscore (_).</w:t>
      </w:r>
    </w:p>
    <w:p w14:paraId="4C3F7A4F" w14:textId="77777777" w:rsidR="002D3408" w:rsidRDefault="002D3408" w:rsidP="002C1363">
      <w:pPr>
        <w:numPr>
          <w:ilvl w:val="0"/>
          <w:numId w:val="5"/>
        </w:numPr>
        <w:pBdr>
          <w:top w:val="nil"/>
          <w:left w:val="nil"/>
          <w:bottom w:val="nil"/>
          <w:right w:val="nil"/>
          <w:between w:val="nil"/>
        </w:pBdr>
        <w:spacing w:before="0" w:after="0"/>
        <w:ind w:hanging="360"/>
        <w:contextualSpacing/>
      </w:pPr>
      <w:r>
        <w:t xml:space="preserve">Custom Property names </w:t>
      </w:r>
      <w:r>
        <w:rPr>
          <w:b/>
        </w:rPr>
        <w:t>SHOULD</w:t>
      </w:r>
      <w:r>
        <w:t xml:space="preserve"> start with “x_” followed by a source unique identifier (such as a domain name with dots replaced by underscores), an underscore and then the name. For example, </w:t>
      </w:r>
      <w:r>
        <w:rPr>
          <w:rFonts w:ascii="Consolas" w:eastAsia="Consolas" w:hAnsi="Consolas" w:cs="Consolas"/>
          <w:b/>
        </w:rPr>
        <w:t>x_example_com_customfield</w:t>
      </w:r>
      <w:r>
        <w:t>.</w:t>
      </w:r>
    </w:p>
    <w:p w14:paraId="3A4417D2" w14:textId="77777777" w:rsidR="002D3408" w:rsidRDefault="002D3408" w:rsidP="002C1363">
      <w:pPr>
        <w:numPr>
          <w:ilvl w:val="0"/>
          <w:numId w:val="5"/>
        </w:numPr>
        <w:pBdr>
          <w:top w:val="nil"/>
          <w:left w:val="nil"/>
          <w:bottom w:val="nil"/>
          <w:right w:val="nil"/>
          <w:between w:val="nil"/>
        </w:pBdr>
        <w:spacing w:before="0" w:after="0"/>
        <w:ind w:hanging="360"/>
        <w:contextualSpacing/>
      </w:pPr>
      <w:r>
        <w:t xml:space="preserve">Custom Property names </w:t>
      </w:r>
      <w:r>
        <w:rPr>
          <w:b/>
        </w:rPr>
        <w:t>MUST</w:t>
      </w:r>
      <w:r>
        <w:t xml:space="preserve"> have a minimum length of 3 ASCII characters.</w:t>
      </w:r>
    </w:p>
    <w:p w14:paraId="61529513" w14:textId="77777777" w:rsidR="002D3408" w:rsidRDefault="002D3408" w:rsidP="002C1363">
      <w:pPr>
        <w:numPr>
          <w:ilvl w:val="0"/>
          <w:numId w:val="5"/>
        </w:numPr>
        <w:pBdr>
          <w:top w:val="nil"/>
          <w:left w:val="nil"/>
          <w:bottom w:val="nil"/>
          <w:right w:val="nil"/>
          <w:between w:val="nil"/>
        </w:pBdr>
        <w:spacing w:before="0" w:after="0"/>
        <w:ind w:hanging="360"/>
        <w:contextualSpacing/>
      </w:pPr>
      <w:r>
        <w:t xml:space="preserve">Custom Property names </w:t>
      </w:r>
      <w:r>
        <w:rPr>
          <w:b/>
        </w:rPr>
        <w:t>MUST</w:t>
      </w:r>
      <w:r>
        <w:t xml:space="preserve"> be no longer than 250 ASCII characters in length.</w:t>
      </w:r>
    </w:p>
    <w:p w14:paraId="382DE62D" w14:textId="77777777" w:rsidR="002D3408" w:rsidRDefault="002D3408" w:rsidP="002C1363">
      <w:pPr>
        <w:numPr>
          <w:ilvl w:val="0"/>
          <w:numId w:val="5"/>
        </w:numPr>
        <w:pBdr>
          <w:top w:val="nil"/>
          <w:left w:val="nil"/>
          <w:bottom w:val="nil"/>
          <w:right w:val="nil"/>
          <w:between w:val="nil"/>
        </w:pBdr>
        <w:spacing w:before="0" w:after="0"/>
        <w:ind w:hanging="360"/>
        <w:contextualSpacing/>
      </w:pPr>
      <w:r>
        <w:t xml:space="preserve">Custom Property names that do not start with “x_” may be used in a future version of the specification for a different meaning. If compatibility with future versions of this specification is required, the “x_” prefix </w:t>
      </w:r>
      <w:r>
        <w:rPr>
          <w:b/>
        </w:rPr>
        <w:t>MUST</w:t>
      </w:r>
      <w:r>
        <w:t xml:space="preserve"> be used.</w:t>
      </w:r>
    </w:p>
    <w:p w14:paraId="53E411E1" w14:textId="77777777" w:rsidR="002D3408" w:rsidRDefault="002D3408" w:rsidP="002C1363">
      <w:pPr>
        <w:numPr>
          <w:ilvl w:val="0"/>
          <w:numId w:val="5"/>
        </w:numPr>
        <w:pBdr>
          <w:top w:val="nil"/>
          <w:left w:val="nil"/>
          <w:bottom w:val="nil"/>
          <w:right w:val="nil"/>
          <w:between w:val="nil"/>
        </w:pBdr>
        <w:spacing w:before="0" w:after="0"/>
        <w:ind w:hanging="360"/>
        <w:contextualSpacing/>
      </w:pPr>
      <w:r>
        <w:t xml:space="preserve">Custom Properties </w:t>
      </w:r>
      <w:r>
        <w:rPr>
          <w:b/>
        </w:rPr>
        <w:t>SHOULD</w:t>
      </w:r>
      <w:r>
        <w:t xml:space="preserve"> only be used when there are no existing properties defined by the STIX 2.0 specification that fulfils that need.</w:t>
      </w:r>
    </w:p>
    <w:p w14:paraId="6F8ED427" w14:textId="77777777" w:rsidR="002D3408" w:rsidRDefault="002D3408" w:rsidP="002C1363">
      <w:pPr>
        <w:numPr>
          <w:ilvl w:val="0"/>
          <w:numId w:val="5"/>
        </w:numPr>
        <w:pBdr>
          <w:top w:val="nil"/>
          <w:left w:val="nil"/>
          <w:bottom w:val="nil"/>
          <w:right w:val="nil"/>
          <w:between w:val="nil"/>
        </w:pBdr>
        <w:spacing w:before="0" w:after="0"/>
        <w:ind w:hanging="360"/>
        <w:contextualSpacing/>
      </w:pPr>
      <w:r>
        <w:t xml:space="preserve">Custom Properties </w:t>
      </w:r>
      <w:r>
        <w:rPr>
          <w:b/>
        </w:rPr>
        <w:t>SHOULD</w:t>
      </w:r>
      <w:r>
        <w:t xml:space="preserve"> only be used to define simple properties (e.g., those of string or integer type)</w:t>
      </w:r>
    </w:p>
    <w:p w14:paraId="556DE031" w14:textId="77777777" w:rsidR="002D3408" w:rsidRDefault="002D3408" w:rsidP="002C1363">
      <w:pPr>
        <w:numPr>
          <w:ilvl w:val="0"/>
          <w:numId w:val="5"/>
        </w:numPr>
        <w:pBdr>
          <w:top w:val="nil"/>
          <w:left w:val="nil"/>
          <w:bottom w:val="nil"/>
          <w:right w:val="nil"/>
          <w:between w:val="nil"/>
        </w:pBdr>
        <w:spacing w:before="0" w:after="0"/>
        <w:ind w:hanging="360"/>
        <w:contextualSpacing/>
      </w:pPr>
      <w:r>
        <w:t xml:space="preserve">For Custom Properties that use the </w:t>
      </w:r>
      <w:r>
        <w:rPr>
          <w:rFonts w:ascii="Consolas" w:eastAsia="Consolas" w:hAnsi="Consolas" w:cs="Consolas"/>
          <w:color w:val="C7254E"/>
          <w:shd w:val="clear" w:color="auto" w:fill="F9F2F4"/>
        </w:rPr>
        <w:t>hex</w:t>
      </w:r>
      <w:r>
        <w:t xml:space="preserve"> type, the property name </w:t>
      </w:r>
      <w:r>
        <w:rPr>
          <w:b/>
        </w:rPr>
        <w:t>MUST</w:t>
      </w:r>
      <w:r>
        <w:t xml:space="preserve"> end with '_hex'.</w:t>
      </w:r>
    </w:p>
    <w:p w14:paraId="733E93BC" w14:textId="77777777" w:rsidR="002D3408" w:rsidRDefault="002D3408" w:rsidP="002C1363">
      <w:pPr>
        <w:numPr>
          <w:ilvl w:val="0"/>
          <w:numId w:val="5"/>
        </w:numPr>
        <w:pBdr>
          <w:top w:val="nil"/>
          <w:left w:val="nil"/>
          <w:bottom w:val="nil"/>
          <w:right w:val="nil"/>
          <w:between w:val="nil"/>
        </w:pBdr>
        <w:spacing w:before="0" w:after="0"/>
        <w:ind w:hanging="360"/>
        <w:contextualSpacing/>
      </w:pPr>
      <w:r>
        <w:t xml:space="preserve">For Custom Properties that use the </w:t>
      </w:r>
      <w:r>
        <w:rPr>
          <w:rFonts w:ascii="Consolas" w:eastAsia="Consolas" w:hAnsi="Consolas" w:cs="Consolas"/>
          <w:color w:val="C7254E"/>
          <w:shd w:val="clear" w:color="auto" w:fill="F9F2F4"/>
        </w:rPr>
        <w:t>binary</w:t>
      </w:r>
      <w:r>
        <w:t xml:space="preserve"> type, the property name </w:t>
      </w:r>
      <w:r>
        <w:rPr>
          <w:b/>
        </w:rPr>
        <w:t>MUST</w:t>
      </w:r>
      <w:r>
        <w:t xml:space="preserve"> end with '_bin'.</w:t>
      </w:r>
    </w:p>
    <w:p w14:paraId="42B68EA1" w14:textId="77777777" w:rsidR="002D3408" w:rsidRDefault="002D3408" w:rsidP="002D3408">
      <w:pPr>
        <w:rPr>
          <w:b/>
        </w:rPr>
      </w:pPr>
    </w:p>
    <w:p w14:paraId="708A8FBA" w14:textId="77777777" w:rsidR="002D3408" w:rsidRDefault="002D3408" w:rsidP="002D3408">
      <w:pPr>
        <w:rPr>
          <w:b/>
        </w:rPr>
      </w:pPr>
      <w:r>
        <w:rPr>
          <w:b/>
        </w:rPr>
        <w:t>Examples</w:t>
      </w:r>
    </w:p>
    <w:p w14:paraId="0EB8B93A" w14:textId="77777777" w:rsidR="002D3408" w:rsidRDefault="002D3408" w:rsidP="002D3408">
      <w:pPr>
        <w:rPr>
          <w:i/>
        </w:rPr>
      </w:pPr>
      <w:r>
        <w:rPr>
          <w:i/>
        </w:rPr>
        <w:t>File Object with Custom Properties</w:t>
      </w:r>
    </w:p>
    <w:p w14:paraId="5FA693DA"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82EB5D"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D8C081A"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01FCBEE"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EDF0DF3"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2E270EBA"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6CC991"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"x_example_com_foo": "bar",</w:t>
      </w:r>
    </w:p>
    <w:p w14:paraId="077D8AE8"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"x_example_com_bar": 27</w:t>
      </w:r>
    </w:p>
    <w:p w14:paraId="7646A7D7" w14:textId="77777777" w:rsidR="002D3408" w:rsidRDefault="002D3408" w:rsidP="002D3408">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A47241" w14:textId="11B88BDE" w:rsidR="002D3408" w:rsidRDefault="002D3408" w:rsidP="002D3408">
      <w:r>
        <w:rPr>
          <w:rFonts w:ascii="Consolas" w:eastAsia="Consolas" w:hAnsi="Consolas" w:cs="Consolas"/>
          <w:sz w:val="18"/>
          <w:szCs w:val="18"/>
          <w:shd w:val="clear" w:color="auto" w:fill="EFEFEF"/>
        </w:rPr>
        <w:t>}</w:t>
      </w:r>
    </w:p>
    <w:p w14:paraId="1BBFE13C" w14:textId="2B4C95F8" w:rsidR="002D3408" w:rsidRDefault="002D3408" w:rsidP="002D3408">
      <w:pPr>
        <w:pStyle w:val="Heading1"/>
      </w:pPr>
      <w:bookmarkStart w:id="102" w:name="_Toc496714673"/>
      <w:bookmarkStart w:id="103" w:name="_Toc496715392"/>
      <w:r>
        <w:lastRenderedPageBreak/>
        <w:t>​6​ Reserved Names</w:t>
      </w:r>
      <w:bookmarkEnd w:id="102"/>
      <w:bookmarkEnd w:id="103"/>
    </w:p>
    <w:p w14:paraId="2B30886D" w14:textId="77777777" w:rsidR="002D3408" w:rsidRDefault="002D3408" w:rsidP="002D3408">
      <w:r>
        <w:t xml:space="preserve">This section defines names that are reserved for future use in revisions of this document. The names defined in this section </w:t>
      </w:r>
      <w:r>
        <w:rPr>
          <w:b/>
        </w:rPr>
        <w:t>MUST NOT</w:t>
      </w:r>
      <w:r>
        <w:t xml:space="preserve"> be used for the name of any Custom Cyber Observable Object or Property.</w:t>
      </w:r>
    </w:p>
    <w:p w14:paraId="7FEE77F7" w14:textId="77777777" w:rsidR="002D3408" w:rsidRDefault="002D3408" w:rsidP="002D3408"/>
    <w:p w14:paraId="7A7D2BAC" w14:textId="77777777" w:rsidR="002D3408" w:rsidRDefault="002D3408" w:rsidP="002D3408">
      <w:r>
        <w:t>The following object names are reserved:</w:t>
      </w:r>
    </w:p>
    <w:p w14:paraId="2F0169E2" w14:textId="77777777" w:rsidR="002D3408" w:rsidRDefault="002D3408" w:rsidP="002D3408"/>
    <w:p w14:paraId="12F3D313" w14:textId="6911FB36" w:rsidR="002D3408" w:rsidRDefault="002D3408" w:rsidP="002C1363">
      <w:pPr>
        <w:numPr>
          <w:ilvl w:val="0"/>
          <w:numId w:val="11"/>
        </w:numPr>
        <w:pBdr>
          <w:top w:val="nil"/>
          <w:left w:val="nil"/>
          <w:bottom w:val="nil"/>
          <w:right w:val="nil"/>
          <w:between w:val="nil"/>
        </w:pBdr>
        <w:spacing w:before="0" w:after="0"/>
        <w:ind w:hanging="360"/>
        <w:contextualSpacing/>
      </w:pPr>
      <w:r>
        <w:rPr>
          <w:rFonts w:ascii="Consolas" w:eastAsia="Consolas" w:hAnsi="Consolas" w:cs="Consolas"/>
          <w:color w:val="C7254E"/>
          <w:shd w:val="clear" w:color="auto" w:fill="F9F2F4"/>
        </w:rPr>
        <w:t>action</w:t>
      </w:r>
    </w:p>
    <w:p w14:paraId="2EF541FE" w14:textId="7EBF861B" w:rsidR="002D3408" w:rsidRDefault="002D3408" w:rsidP="002D3408">
      <w:pPr>
        <w:pStyle w:val="Heading1"/>
      </w:pPr>
      <w:bookmarkStart w:id="104" w:name="_Toc496714674"/>
      <w:bookmarkStart w:id="105" w:name="_Toc496715393"/>
      <w:r>
        <w:lastRenderedPageBreak/>
        <w:t>​7​ Conformance</w:t>
      </w:r>
      <w:bookmarkEnd w:id="104"/>
      <w:bookmarkEnd w:id="105"/>
    </w:p>
    <w:p w14:paraId="11F168B2" w14:textId="77777777" w:rsidR="002D3408" w:rsidRDefault="002D3408" w:rsidP="002D3408">
      <w:pPr>
        <w:pStyle w:val="Heading2"/>
      </w:pPr>
      <w:bookmarkStart w:id="106" w:name="_Toc496714675"/>
      <w:bookmarkStart w:id="107" w:name="_Toc496715394"/>
      <w:r>
        <w:t>​7.1​ Producers and Consumers</w:t>
      </w:r>
      <w:bookmarkEnd w:id="106"/>
      <w:bookmarkEnd w:id="107"/>
    </w:p>
    <w:p w14:paraId="754A29B6" w14:textId="77777777" w:rsidR="002D3408" w:rsidRDefault="002D3408" w:rsidP="002D3408">
      <w:r>
        <w:t>A "Cyber Observable Producer" is any software that creates Cyber Observable content and conforms to the following normative requirements:</w:t>
      </w:r>
    </w:p>
    <w:p w14:paraId="392F1C09" w14:textId="77777777" w:rsidR="002D3408" w:rsidRDefault="002D3408" w:rsidP="002C1363">
      <w:pPr>
        <w:numPr>
          <w:ilvl w:val="0"/>
          <w:numId w:val="8"/>
        </w:numPr>
        <w:pBdr>
          <w:top w:val="nil"/>
          <w:left w:val="nil"/>
          <w:bottom w:val="nil"/>
          <w:right w:val="nil"/>
          <w:between w:val="nil"/>
        </w:pBdr>
        <w:spacing w:before="0" w:after="0"/>
        <w:ind w:hanging="360"/>
        <w:contextualSpacing/>
      </w:pPr>
      <w:r>
        <w:t xml:space="preserve">It </w:t>
      </w:r>
      <w:r>
        <w:rPr>
          <w:b/>
        </w:rPr>
        <w:t>MUST</w:t>
      </w:r>
      <w:r>
        <w:t xml:space="preserve"> be able to create content encoded as JSON.</w:t>
      </w:r>
    </w:p>
    <w:p w14:paraId="5F5354EB" w14:textId="77777777" w:rsidR="002D3408" w:rsidRDefault="002D3408" w:rsidP="002C1363">
      <w:pPr>
        <w:numPr>
          <w:ilvl w:val="0"/>
          <w:numId w:val="8"/>
        </w:numPr>
        <w:pBdr>
          <w:top w:val="nil"/>
          <w:left w:val="nil"/>
          <w:bottom w:val="nil"/>
          <w:right w:val="nil"/>
          <w:between w:val="nil"/>
        </w:pBdr>
        <w:spacing w:before="0" w:after="0" w:line="276" w:lineRule="auto"/>
        <w:ind w:hanging="360"/>
        <w:contextualSpacing/>
      </w:pPr>
      <w:r>
        <w:t xml:space="preserve">All properties marked required in the property table for the Cyber Observable Object or type </w:t>
      </w:r>
      <w:r>
        <w:rPr>
          <w:b/>
        </w:rPr>
        <w:t xml:space="preserve">MUST </w:t>
      </w:r>
      <w:r>
        <w:t>be present in the created content.</w:t>
      </w:r>
    </w:p>
    <w:p w14:paraId="1AED986F" w14:textId="77777777" w:rsidR="002D3408" w:rsidRDefault="002D3408" w:rsidP="002C1363">
      <w:pPr>
        <w:numPr>
          <w:ilvl w:val="0"/>
          <w:numId w:val="8"/>
        </w:numPr>
        <w:pBdr>
          <w:top w:val="nil"/>
          <w:left w:val="nil"/>
          <w:bottom w:val="nil"/>
          <w:right w:val="nil"/>
          <w:between w:val="nil"/>
        </w:pBdr>
        <w:spacing w:before="0" w:after="0"/>
        <w:ind w:hanging="360"/>
        <w:contextualSpacing/>
      </w:pPr>
      <w:r>
        <w:t xml:space="preserve">All properties </w:t>
      </w:r>
      <w:r>
        <w:rPr>
          <w:b/>
        </w:rPr>
        <w:t>MUST</w:t>
      </w:r>
      <w:r>
        <w:t xml:space="preserve"> conform to the specified data type and normative requirements.</w:t>
      </w:r>
    </w:p>
    <w:p w14:paraId="27FDA4BB" w14:textId="77777777" w:rsidR="002D3408" w:rsidRDefault="002D3408" w:rsidP="002C1363">
      <w:pPr>
        <w:numPr>
          <w:ilvl w:val="0"/>
          <w:numId w:val="8"/>
        </w:numPr>
        <w:pBdr>
          <w:top w:val="nil"/>
          <w:left w:val="nil"/>
          <w:bottom w:val="nil"/>
          <w:right w:val="nil"/>
          <w:between w:val="nil"/>
        </w:pBdr>
        <w:spacing w:before="0" w:after="0"/>
        <w:ind w:hanging="360"/>
        <w:contextualSpacing/>
      </w:pPr>
      <w:r>
        <w:t xml:space="preserve">It </w:t>
      </w:r>
      <w:r>
        <w:rPr>
          <w:b/>
        </w:rPr>
        <w:t>MUST</w:t>
      </w:r>
      <w:r>
        <w:t xml:space="preserve"> support at least one defined Cyber Observable Object per the Conformance section in </w:t>
      </w:r>
      <w:hyperlink w:anchor="jearcn1kyp98">
        <w:r>
          <w:rPr>
            <w:i/>
            <w:color w:val="1155CC"/>
            <w:u w:val="single"/>
          </w:rPr>
          <w:t>STIX™ Version 2.0. Part 4: Cyber Observable Objects</w:t>
        </w:r>
      </w:hyperlink>
      <w:r>
        <w:t>.</w:t>
      </w:r>
    </w:p>
    <w:p w14:paraId="48A55B92" w14:textId="77777777" w:rsidR="002D3408" w:rsidRDefault="002D3408" w:rsidP="002D3408">
      <w:pPr>
        <w:pStyle w:val="Heading2"/>
        <w:keepNext w:val="0"/>
        <w:spacing w:before="0" w:after="0"/>
        <w:rPr>
          <w:sz w:val="22"/>
          <w:szCs w:val="22"/>
        </w:rPr>
      </w:pPr>
      <w:bookmarkStart w:id="108" w:name="_reilk7ggfrr4" w:colFirst="0" w:colLast="0"/>
      <w:bookmarkEnd w:id="108"/>
    </w:p>
    <w:p w14:paraId="0AB6CE61" w14:textId="77777777" w:rsidR="002D3408" w:rsidRDefault="002D3408" w:rsidP="002D3408">
      <w:r>
        <w:t>A "Cyber Observable Consumer" is any software that consumes Cyber Observable content and conforms to the following normative requirements:</w:t>
      </w:r>
    </w:p>
    <w:p w14:paraId="0FCCC12A" w14:textId="48C31312" w:rsidR="002D3408" w:rsidRDefault="002D3408" w:rsidP="002C1363">
      <w:pPr>
        <w:numPr>
          <w:ilvl w:val="0"/>
          <w:numId w:val="6"/>
        </w:numPr>
        <w:pBdr>
          <w:top w:val="nil"/>
          <w:left w:val="nil"/>
          <w:bottom w:val="nil"/>
          <w:right w:val="nil"/>
          <w:between w:val="nil"/>
        </w:pBdr>
        <w:spacing w:before="0" w:after="0"/>
        <w:ind w:hanging="360"/>
        <w:contextualSpacing/>
      </w:pPr>
      <w:r>
        <w:t xml:space="preserve">It </w:t>
      </w:r>
      <w:r>
        <w:rPr>
          <w:b/>
        </w:rPr>
        <w:t>MUST</w:t>
      </w:r>
      <w:r>
        <w:t xml:space="preserve"> support parsing all required properties for the content that it consumes.</w:t>
      </w:r>
    </w:p>
    <w:p w14:paraId="3D1B2088" w14:textId="018AE77C" w:rsidR="002D3408" w:rsidRDefault="002D3408" w:rsidP="002D3408">
      <w:pPr>
        <w:pStyle w:val="Heading1"/>
      </w:pPr>
      <w:bookmarkStart w:id="109" w:name="_Toc496714676"/>
      <w:bookmarkStart w:id="110" w:name="_Toc496715395"/>
      <w:r>
        <w:lastRenderedPageBreak/>
        <w:t>​Appendix A. Glossary</w:t>
      </w:r>
      <w:bookmarkEnd w:id="109"/>
      <w:bookmarkEnd w:id="110"/>
    </w:p>
    <w:p w14:paraId="54BBC4B1" w14:textId="77777777" w:rsidR="002D3408" w:rsidRDefault="002D3408" w:rsidP="002D3408"/>
    <w:p w14:paraId="4275987C" w14:textId="77777777" w:rsidR="002D3408" w:rsidRDefault="002D3408" w:rsidP="002D3408">
      <w:pPr>
        <w:rPr>
          <w:b/>
        </w:rPr>
      </w:pPr>
      <w:r>
        <w:rPr>
          <w:b/>
        </w:rPr>
        <w:t>CAPEC</w:t>
      </w:r>
      <w:r>
        <w:t xml:space="preserve"> - Common Attack Pattern Enumeration and Classification</w:t>
      </w:r>
    </w:p>
    <w:p w14:paraId="3467B340" w14:textId="77777777" w:rsidR="002D3408" w:rsidRDefault="002D3408" w:rsidP="002D3408">
      <w:r>
        <w:rPr>
          <w:b/>
        </w:rPr>
        <w:t>Consumer</w:t>
      </w:r>
      <w:r>
        <w:t xml:space="preserve"> - Any entity that receives STIX content</w:t>
      </w:r>
    </w:p>
    <w:p w14:paraId="09546ECD" w14:textId="77777777" w:rsidR="002D3408" w:rsidRDefault="002D3408" w:rsidP="002D3408">
      <w:r>
        <w:rPr>
          <w:b/>
        </w:rPr>
        <w:t>CTI</w:t>
      </w:r>
      <w:r>
        <w:t xml:space="preserve"> - Cyber Threat Intelligence</w:t>
      </w:r>
    </w:p>
    <w:p w14:paraId="072B6C11" w14:textId="77777777" w:rsidR="002D3408" w:rsidRDefault="002D3408" w:rsidP="002D3408">
      <w:r>
        <w:rPr>
          <w:b/>
        </w:rPr>
        <w:t>Embedded Relationship</w:t>
      </w:r>
      <w:r>
        <w:t xml:space="preserve"> - A link (an "edge" in a graph) between one STIX Object and another represented as a property on one object containing the ID of another object</w:t>
      </w:r>
    </w:p>
    <w:p w14:paraId="27DD877E" w14:textId="77777777" w:rsidR="002D3408" w:rsidRDefault="002D3408" w:rsidP="002D3408">
      <w:r>
        <w:rPr>
          <w:b/>
        </w:rPr>
        <w:t>Entity</w:t>
      </w:r>
      <w:r>
        <w:t xml:space="preserve"> - Anything that has a separately identifiable existence (e.g., organization, person, group, etc.)</w:t>
      </w:r>
    </w:p>
    <w:p w14:paraId="78A3B2E7" w14:textId="77777777" w:rsidR="002D3408" w:rsidRDefault="002D3408" w:rsidP="002D3408">
      <w:r>
        <w:rPr>
          <w:b/>
        </w:rPr>
        <w:t>IEP</w:t>
      </w:r>
      <w:r>
        <w:t xml:space="preserve"> - FIRST (Forum of Incident Response and Security Teams) Information Exchange Policy</w:t>
      </w:r>
    </w:p>
    <w:p w14:paraId="3B1348B8" w14:textId="77777777" w:rsidR="002D3408" w:rsidRDefault="002D3408" w:rsidP="002D3408">
      <w:r>
        <w:rPr>
          <w:b/>
        </w:rPr>
        <w:t>Instance</w:t>
      </w:r>
      <w:r>
        <w:t xml:space="preserve"> - </w:t>
      </w:r>
      <w:r>
        <w:rPr>
          <w:color w:val="222222"/>
          <w:highlight w:val="white"/>
        </w:rPr>
        <w:t>A single occurrence of a STIX object version</w:t>
      </w:r>
    </w:p>
    <w:p w14:paraId="6DD99DF9" w14:textId="77777777" w:rsidR="002D3408" w:rsidRDefault="002D3408" w:rsidP="002D3408">
      <w:r>
        <w:rPr>
          <w:b/>
        </w:rPr>
        <w:t>MTI</w:t>
      </w:r>
      <w:r>
        <w:t xml:space="preserve"> - Mandatory To Implement</w:t>
      </w:r>
    </w:p>
    <w:p w14:paraId="508E3F35" w14:textId="77777777" w:rsidR="002D3408" w:rsidRDefault="002D3408" w:rsidP="002D3408">
      <w:r>
        <w:rPr>
          <w:b/>
        </w:rPr>
        <w:t>MVP</w:t>
      </w:r>
      <w:r>
        <w:t xml:space="preserve"> - Minimally Viable Product</w:t>
      </w:r>
    </w:p>
    <w:p w14:paraId="7C1BC7DD" w14:textId="77777777" w:rsidR="002D3408" w:rsidRDefault="002D3408" w:rsidP="002D3408">
      <w:r>
        <w:rPr>
          <w:b/>
        </w:rPr>
        <w:t xml:space="preserve">Object Creator </w:t>
      </w:r>
      <w:r>
        <w:t xml:space="preserve">- The entity that created or updated a STIX object (see section 3.3 of </w:t>
      </w:r>
      <w:hyperlink w:anchor="jearcn1kyp98">
        <w:r>
          <w:rPr>
            <w:i/>
            <w:color w:val="1155CC"/>
            <w:u w:val="single"/>
          </w:rPr>
          <w:t>STIX™ Version 2.0. Part 1: STIX Core Concepts</w:t>
        </w:r>
      </w:hyperlink>
      <w:r>
        <w:t>).</w:t>
      </w:r>
    </w:p>
    <w:p w14:paraId="50CF73E7" w14:textId="77777777" w:rsidR="002D3408" w:rsidRDefault="002D3408" w:rsidP="002D3408">
      <w:r>
        <w:rPr>
          <w:b/>
        </w:rPr>
        <w:t>Object Representation</w:t>
      </w:r>
      <w:r>
        <w:t xml:space="preserve"> - An instance of an object version that is serialized as STIX</w:t>
      </w:r>
    </w:p>
    <w:p w14:paraId="419E4041" w14:textId="77777777" w:rsidR="002D3408" w:rsidRDefault="002D3408" w:rsidP="002D3408">
      <w:r>
        <w:rPr>
          <w:b/>
        </w:rPr>
        <w:t xml:space="preserve">Producer </w:t>
      </w:r>
      <w:r>
        <w:t>- Any entity that distributes STIX content, including object creators as well as those passing along existing content</w:t>
      </w:r>
    </w:p>
    <w:p w14:paraId="6F13E78F" w14:textId="77777777" w:rsidR="002D3408" w:rsidRDefault="002D3408" w:rsidP="002D3408">
      <w:r>
        <w:rPr>
          <w:b/>
        </w:rPr>
        <w:t xml:space="preserve">SDO - </w:t>
      </w:r>
      <w:r>
        <w:t>STIX Domain Object (a "node" in a graph)</w:t>
      </w:r>
    </w:p>
    <w:p w14:paraId="69A75301" w14:textId="77777777" w:rsidR="002D3408" w:rsidRDefault="002D3408" w:rsidP="002D3408">
      <w:r>
        <w:rPr>
          <w:b/>
        </w:rPr>
        <w:t>SRO</w:t>
      </w:r>
      <w:r>
        <w:t xml:space="preserve"> - STIX Relationship Object (one mechanism to represent an "edge" in a graph)</w:t>
      </w:r>
    </w:p>
    <w:p w14:paraId="53284985" w14:textId="77777777" w:rsidR="002D3408" w:rsidRDefault="002D3408" w:rsidP="002D3408">
      <w:r>
        <w:rPr>
          <w:b/>
        </w:rPr>
        <w:t>STIX</w:t>
      </w:r>
      <w:r>
        <w:t xml:space="preserve"> - Structured Threat Information Expression</w:t>
      </w:r>
    </w:p>
    <w:p w14:paraId="4B994C55" w14:textId="77777777" w:rsidR="002D3408" w:rsidRDefault="002D3408" w:rsidP="002D3408">
      <w:r>
        <w:rPr>
          <w:b/>
        </w:rPr>
        <w:t xml:space="preserve">STIX Content </w:t>
      </w:r>
      <w:r>
        <w:t>- STIX documents, including STIX Objects, STIX Objects grouped as bundles, etc.</w:t>
      </w:r>
    </w:p>
    <w:p w14:paraId="53122AA0" w14:textId="77777777" w:rsidR="002D3408" w:rsidRDefault="002D3408" w:rsidP="002D3408">
      <w:r>
        <w:rPr>
          <w:b/>
        </w:rPr>
        <w:t>STIX Object</w:t>
      </w:r>
      <w:r>
        <w:t xml:space="preserve"> - A STIX Domain Object (SDO) or STIX Relationship Object (SRO)</w:t>
      </w:r>
    </w:p>
    <w:p w14:paraId="7AFA1C7B" w14:textId="77777777" w:rsidR="002D3408" w:rsidRDefault="002D3408" w:rsidP="002D3408">
      <w:r>
        <w:rPr>
          <w:b/>
        </w:rPr>
        <w:t>STIX Relationship</w:t>
      </w:r>
      <w:r>
        <w:t xml:space="preserve"> - A link (an "edge" in a graph) between two STIX Objects represented by either an SRO or an embedded relationship</w:t>
      </w:r>
    </w:p>
    <w:p w14:paraId="68238B26" w14:textId="77777777" w:rsidR="002D3408" w:rsidRDefault="002D3408" w:rsidP="002D3408">
      <w:r>
        <w:rPr>
          <w:b/>
        </w:rPr>
        <w:t>TAXII</w:t>
      </w:r>
      <w:r>
        <w:t xml:space="preserve"> - An application layer protocol for the communication of cyber threat information</w:t>
      </w:r>
    </w:p>
    <w:p w14:paraId="369E235F" w14:textId="77777777" w:rsidR="002D3408" w:rsidRDefault="002D3408" w:rsidP="002D3408">
      <w:r>
        <w:rPr>
          <w:b/>
        </w:rPr>
        <w:t>TLP</w:t>
      </w:r>
      <w:r>
        <w:t xml:space="preserve"> - Traffic Light Protocol</w:t>
      </w:r>
    </w:p>
    <w:p w14:paraId="21F2BBD0" w14:textId="114790CE" w:rsidR="002D3408" w:rsidRPr="002D3408" w:rsidRDefault="002D3408" w:rsidP="002D3408">
      <w:pPr>
        <w:rPr>
          <w:b/>
        </w:rPr>
      </w:pPr>
      <w:r>
        <w:rPr>
          <w:b/>
        </w:rPr>
        <w:t>TTP</w:t>
      </w:r>
      <w:r>
        <w:t xml:space="preserve"> - Tactic, technique, or procedure; behaviors and resources that attackers use to carry out their attacks</w:t>
      </w:r>
    </w:p>
    <w:p w14:paraId="781BE20A" w14:textId="4A7FB548" w:rsidR="002D3408" w:rsidRDefault="002D3408" w:rsidP="002D3408">
      <w:pPr>
        <w:pStyle w:val="Heading1"/>
      </w:pPr>
      <w:bookmarkStart w:id="111" w:name="_Toc496714677"/>
      <w:bookmarkStart w:id="112" w:name="_Toc496715396"/>
      <w:r>
        <w:lastRenderedPageBreak/>
        <w:t>​Appendix B. Acknowledgments</w:t>
      </w:r>
      <w:bookmarkEnd w:id="111"/>
      <w:bookmarkEnd w:id="112"/>
    </w:p>
    <w:p w14:paraId="60BBA4C6" w14:textId="77777777" w:rsidR="002D3408" w:rsidRDefault="002D3408" w:rsidP="002D3408">
      <w:pPr>
        <w:rPr>
          <w:b/>
          <w:color w:val="3B0070"/>
        </w:rPr>
      </w:pPr>
      <w:r>
        <w:rPr>
          <w:b/>
          <w:color w:val="3B0070"/>
        </w:rPr>
        <w:t>Cyber Observable Subcommittee Chairs:</w:t>
      </w:r>
    </w:p>
    <w:p w14:paraId="19AD259C" w14:textId="77777777" w:rsidR="002D3408" w:rsidRDefault="002D3408" w:rsidP="002D3408">
      <w:pPr>
        <w:ind w:left="720"/>
      </w:pPr>
      <w:r>
        <w:t>Trey Darley, Kingfisher Operations, sprl</w:t>
      </w:r>
    </w:p>
    <w:p w14:paraId="228897CF" w14:textId="77777777" w:rsidR="002D3408" w:rsidRDefault="002D3408" w:rsidP="002D3408">
      <w:pPr>
        <w:ind w:left="720"/>
        <w:rPr>
          <w:b/>
          <w:color w:val="3B0070"/>
        </w:rPr>
      </w:pPr>
      <w:r>
        <w:t>Ivan Kirillov, MITRE Corporation</w:t>
      </w:r>
    </w:p>
    <w:p w14:paraId="6D349446" w14:textId="77777777" w:rsidR="002D3408" w:rsidRDefault="002D3408" w:rsidP="002D3408">
      <w:pPr>
        <w:rPr>
          <w:b/>
          <w:color w:val="3B0070"/>
        </w:rPr>
      </w:pPr>
    </w:p>
    <w:p w14:paraId="1529247D" w14:textId="77777777" w:rsidR="002D3408" w:rsidRDefault="002D3408" w:rsidP="002D3408">
      <w:pPr>
        <w:rPr>
          <w:b/>
          <w:color w:val="3B0070"/>
        </w:rPr>
      </w:pPr>
      <w:r>
        <w:rPr>
          <w:b/>
          <w:color w:val="3B0070"/>
        </w:rPr>
        <w:t>STIX Subcommittee Chairs:</w:t>
      </w:r>
    </w:p>
    <w:p w14:paraId="666987FB" w14:textId="77777777" w:rsidR="002D3408" w:rsidRDefault="002D3408" w:rsidP="002D3408">
      <w:pPr>
        <w:ind w:left="720"/>
      </w:pPr>
      <w:r>
        <w:t>Sarah Kelley, Center for Internet Security (CIS)</w:t>
      </w:r>
    </w:p>
    <w:p w14:paraId="79928757" w14:textId="77777777" w:rsidR="002D3408" w:rsidRDefault="002D3408" w:rsidP="002D3408">
      <w:pPr>
        <w:ind w:left="720"/>
      </w:pPr>
      <w:r>
        <w:t>John Wunder, MITRE Corporation</w:t>
      </w:r>
    </w:p>
    <w:p w14:paraId="055F08AC" w14:textId="77777777" w:rsidR="002D3408" w:rsidRDefault="002D3408" w:rsidP="002D3408">
      <w:pPr>
        <w:ind w:left="720"/>
      </w:pPr>
      <w:r>
        <w:t xml:space="preserve"> </w:t>
      </w:r>
    </w:p>
    <w:p w14:paraId="29DC6FE6" w14:textId="77777777" w:rsidR="002D3408" w:rsidRDefault="002D3408" w:rsidP="002D3408">
      <w:pPr>
        <w:rPr>
          <w:b/>
          <w:color w:val="3B0070"/>
        </w:rPr>
      </w:pPr>
      <w:r>
        <w:rPr>
          <w:b/>
          <w:color w:val="3B0070"/>
        </w:rPr>
        <w:t>Special Thanks:</w:t>
      </w:r>
    </w:p>
    <w:p w14:paraId="08BD93FD" w14:textId="77777777" w:rsidR="002D3408" w:rsidRDefault="002D3408" w:rsidP="002D3408">
      <w:r>
        <w:t>Substantial contributions to this specification from the following individuals are gratefully acknowledged:</w:t>
      </w:r>
    </w:p>
    <w:p w14:paraId="6BE304AF" w14:textId="3A5ADA91" w:rsidR="002D3408" w:rsidRDefault="002D3408" w:rsidP="002D3408">
      <w:pPr>
        <w:ind w:left="720"/>
      </w:pPr>
    </w:p>
    <w:p w14:paraId="7F379B1E" w14:textId="77777777" w:rsidR="002D3408" w:rsidRDefault="002D3408" w:rsidP="002D3408">
      <w:pPr>
        <w:ind w:left="720"/>
      </w:pPr>
      <w:r>
        <w:t>Sarah Kelley, Center for Internet Security (CIS)</w:t>
      </w:r>
    </w:p>
    <w:p w14:paraId="1346BD52" w14:textId="77777777" w:rsidR="002D3408" w:rsidRDefault="002D3408" w:rsidP="002D3408">
      <w:pPr>
        <w:ind w:left="720"/>
      </w:pPr>
      <w:r>
        <w:t>Terry MacDonald, Cosive</w:t>
      </w:r>
    </w:p>
    <w:p w14:paraId="1BD9AA2A" w14:textId="77777777" w:rsidR="002D3408" w:rsidRDefault="002D3408" w:rsidP="002D3408">
      <w:pPr>
        <w:ind w:left="720"/>
      </w:pPr>
      <w:r>
        <w:t>Jane Ginn, Cyber Threat Intelligence Network, Inc. (CTIN)</w:t>
      </w:r>
    </w:p>
    <w:p w14:paraId="0861C9A7" w14:textId="77777777" w:rsidR="002D3408" w:rsidRDefault="002D3408" w:rsidP="002D3408">
      <w:pPr>
        <w:ind w:left="720"/>
      </w:pPr>
      <w:r>
        <w:t>Richard Struse, DHS Office of Cybersecurity and Communications</w:t>
      </w:r>
    </w:p>
    <w:p w14:paraId="2A81CE95" w14:textId="77777777" w:rsidR="002D3408" w:rsidRDefault="002D3408" w:rsidP="002D3408">
      <w:pPr>
        <w:ind w:left="720"/>
      </w:pPr>
      <w:r>
        <w:t>Iain Brown, GDS</w:t>
      </w:r>
    </w:p>
    <w:p w14:paraId="50DEE579" w14:textId="77777777" w:rsidR="002D3408" w:rsidRDefault="002D3408" w:rsidP="002D3408">
      <w:pPr>
        <w:ind w:left="720"/>
      </w:pPr>
      <w:r>
        <w:t>Jason Keirstead, IBM</w:t>
      </w:r>
    </w:p>
    <w:p w14:paraId="12162768" w14:textId="77777777" w:rsidR="002D3408" w:rsidRDefault="002D3408" w:rsidP="002D3408">
      <w:pPr>
        <w:ind w:left="720"/>
      </w:pPr>
      <w:r>
        <w:t>Tim Casey, Intel</w:t>
      </w:r>
    </w:p>
    <w:p w14:paraId="76F26917" w14:textId="77777777" w:rsidR="002D3408" w:rsidRDefault="002D3408" w:rsidP="002D3408">
      <w:pPr>
        <w:ind w:left="720"/>
      </w:pPr>
      <w:r>
        <w:t>Trey Darley, Kingfisher Operations, sprl</w:t>
      </w:r>
    </w:p>
    <w:p w14:paraId="4CB68CEB" w14:textId="77777777" w:rsidR="002D3408" w:rsidRDefault="002D3408" w:rsidP="002D3408">
      <w:pPr>
        <w:ind w:left="720"/>
      </w:pPr>
      <w:r>
        <w:t>Allan Thomson, LookingGlass Cyber</w:t>
      </w:r>
    </w:p>
    <w:p w14:paraId="1248ED10" w14:textId="77777777" w:rsidR="002D3408" w:rsidRDefault="002D3408" w:rsidP="002D3408">
      <w:pPr>
        <w:ind w:left="720"/>
      </w:pPr>
      <w:r>
        <w:t>Greg Back, MITRE Corporation</w:t>
      </w:r>
    </w:p>
    <w:p w14:paraId="12BB428D" w14:textId="77777777" w:rsidR="002D3408" w:rsidRDefault="002D3408" w:rsidP="002D3408">
      <w:pPr>
        <w:ind w:left="720"/>
      </w:pPr>
      <w:r>
        <w:t>Ivan Kirillov, MITRE Corporation</w:t>
      </w:r>
    </w:p>
    <w:p w14:paraId="34F4D67E" w14:textId="77777777" w:rsidR="002D3408" w:rsidRDefault="002D3408" w:rsidP="002D3408">
      <w:pPr>
        <w:ind w:left="720"/>
      </w:pPr>
      <w:r>
        <w:t>Jon Baker, MITRE Corporation</w:t>
      </w:r>
    </w:p>
    <w:p w14:paraId="2FD56D40" w14:textId="77777777" w:rsidR="002D3408" w:rsidRDefault="002D3408" w:rsidP="002D3408">
      <w:pPr>
        <w:ind w:left="720"/>
      </w:pPr>
      <w:r>
        <w:t>John Wunder, MITRE Corporation</w:t>
      </w:r>
    </w:p>
    <w:p w14:paraId="29CD030C" w14:textId="77777777" w:rsidR="002D3408" w:rsidRDefault="002D3408" w:rsidP="002D3408">
      <w:pPr>
        <w:ind w:left="720"/>
      </w:pPr>
      <w:r>
        <w:t>Sean Barnum, MITRE Corporation</w:t>
      </w:r>
    </w:p>
    <w:p w14:paraId="38FAB22F" w14:textId="77777777" w:rsidR="002D3408" w:rsidRDefault="002D3408" w:rsidP="002D3408">
      <w:pPr>
        <w:ind w:left="720"/>
      </w:pPr>
      <w:r>
        <w:t>Richard Piazza, MITRE Corporation</w:t>
      </w:r>
    </w:p>
    <w:p w14:paraId="04929237" w14:textId="77777777" w:rsidR="002D3408" w:rsidRDefault="002D3408" w:rsidP="002D3408">
      <w:pPr>
        <w:ind w:left="720"/>
      </w:pPr>
      <w:r>
        <w:t>Christian Hunt, New Context Services, Inc.</w:t>
      </w:r>
    </w:p>
    <w:p w14:paraId="05FFF2FE" w14:textId="77777777" w:rsidR="002D3408" w:rsidRDefault="002D3408" w:rsidP="002D3408">
      <w:pPr>
        <w:ind w:left="720"/>
      </w:pPr>
      <w:r>
        <w:t>John-Mark Gurney, New Context Services, Inc.</w:t>
      </w:r>
    </w:p>
    <w:p w14:paraId="4719B7CA" w14:textId="77777777" w:rsidR="002D3408" w:rsidRDefault="002D3408" w:rsidP="002D3408">
      <w:pPr>
        <w:ind w:left="720"/>
      </w:pPr>
      <w:r>
        <w:t>Aharon Chernin, Perch</w:t>
      </w:r>
    </w:p>
    <w:p w14:paraId="40AC9F18" w14:textId="77777777" w:rsidR="002D3408" w:rsidRDefault="002D3408" w:rsidP="002D3408">
      <w:pPr>
        <w:ind w:left="720"/>
      </w:pPr>
      <w:r>
        <w:t>Dave Cridland, Surevine</w:t>
      </w:r>
    </w:p>
    <w:p w14:paraId="396025F9" w14:textId="77777777" w:rsidR="002D3408" w:rsidRDefault="002D3408" w:rsidP="002D3408">
      <w:pPr>
        <w:ind w:left="720"/>
        <w:rPr>
          <w:b/>
          <w:color w:val="3B0070"/>
        </w:rPr>
      </w:pPr>
      <w:r>
        <w:t>Bret Jordan, Symantec Corp.</w:t>
      </w:r>
    </w:p>
    <w:p w14:paraId="389D9B86" w14:textId="77777777" w:rsidR="002D3408" w:rsidRDefault="002D3408" w:rsidP="002D3408"/>
    <w:p w14:paraId="116423E5" w14:textId="77777777" w:rsidR="002D3408" w:rsidRDefault="002D3408" w:rsidP="002D3408">
      <w:pPr>
        <w:rPr>
          <w:b/>
          <w:color w:val="3B0070"/>
        </w:rPr>
      </w:pPr>
      <w:r>
        <w:rPr>
          <w:b/>
          <w:color w:val="3B0070"/>
        </w:rPr>
        <w:t>Participants:</w:t>
      </w:r>
    </w:p>
    <w:p w14:paraId="49C1D538" w14:textId="77777777" w:rsidR="002D3408" w:rsidRDefault="002D3408" w:rsidP="002D3408">
      <w:r>
        <w:t>The following individuals were members of the OASIS CTI Technical Committee during the creation of this specification and their contributions are gratefully acknowledged:</w:t>
      </w:r>
    </w:p>
    <w:p w14:paraId="2C1D94B2" w14:textId="77777777" w:rsidR="002D3408" w:rsidRDefault="002D3408" w:rsidP="002D3408"/>
    <w:p w14:paraId="05DE31DB" w14:textId="77777777" w:rsidR="002D3408" w:rsidRDefault="002D3408" w:rsidP="002D3408">
      <w:pPr>
        <w:ind w:left="720"/>
      </w:pPr>
      <w:r>
        <w:t>David Crawford, Aetna</w:t>
      </w:r>
    </w:p>
    <w:p w14:paraId="382B5316" w14:textId="77777777" w:rsidR="002D3408" w:rsidRDefault="002D3408" w:rsidP="002D3408">
      <w:pPr>
        <w:ind w:left="720"/>
      </w:pPr>
      <w:r>
        <w:t>Marcos Orallo, Airbus Group SAS</w:t>
      </w:r>
    </w:p>
    <w:p w14:paraId="711F3321" w14:textId="77777777" w:rsidR="002D3408" w:rsidRDefault="002D3408" w:rsidP="002D3408">
      <w:pPr>
        <w:ind w:left="720"/>
      </w:pPr>
      <w:r>
        <w:t>Roman Fiedler, AIT Austrian Institute of Technology</w:t>
      </w:r>
    </w:p>
    <w:p w14:paraId="54F96569" w14:textId="77777777" w:rsidR="002D3408" w:rsidRDefault="002D3408" w:rsidP="002D3408">
      <w:pPr>
        <w:ind w:left="720"/>
      </w:pPr>
      <w:r>
        <w:lastRenderedPageBreak/>
        <w:t>Florian Skopik, AIT Austrian Institute of Technology</w:t>
      </w:r>
    </w:p>
    <w:p w14:paraId="7EB440B0" w14:textId="77777777" w:rsidR="002D3408" w:rsidRDefault="002D3408" w:rsidP="002D3408">
      <w:pPr>
        <w:ind w:left="720"/>
      </w:pPr>
      <w:r>
        <w:t>Russell Spitler, AlienVault</w:t>
      </w:r>
    </w:p>
    <w:p w14:paraId="64228E15" w14:textId="77777777" w:rsidR="002D3408" w:rsidRDefault="002D3408" w:rsidP="002D3408">
      <w:pPr>
        <w:ind w:left="720"/>
      </w:pPr>
      <w:r>
        <w:t>Ryan Clough, Anomali</w:t>
      </w:r>
    </w:p>
    <w:p w14:paraId="1CB19612" w14:textId="77777777" w:rsidR="002D3408" w:rsidRDefault="002D3408" w:rsidP="002D3408">
      <w:pPr>
        <w:ind w:left="720"/>
      </w:pPr>
      <w:r>
        <w:t>Nicholas Hayden, Anomali</w:t>
      </w:r>
    </w:p>
    <w:p w14:paraId="63D6ED3B" w14:textId="77777777" w:rsidR="002D3408" w:rsidRDefault="002D3408" w:rsidP="002D3408">
      <w:pPr>
        <w:ind w:left="720"/>
      </w:pPr>
      <w:r>
        <w:t>Wei Huang, Anomali</w:t>
      </w:r>
    </w:p>
    <w:p w14:paraId="4757CF38" w14:textId="77777777" w:rsidR="002D3408" w:rsidRDefault="002D3408" w:rsidP="002D3408">
      <w:pPr>
        <w:ind w:left="720"/>
      </w:pPr>
      <w:r>
        <w:t>Angela Nichols, Anomali</w:t>
      </w:r>
    </w:p>
    <w:p w14:paraId="0EB56892" w14:textId="77777777" w:rsidR="002D3408" w:rsidRDefault="002D3408" w:rsidP="002D3408">
      <w:pPr>
        <w:ind w:left="720"/>
      </w:pPr>
      <w:r>
        <w:t>Hugh Njemanze, Anomali</w:t>
      </w:r>
    </w:p>
    <w:p w14:paraId="6079589E" w14:textId="77777777" w:rsidR="002D3408" w:rsidRDefault="002D3408" w:rsidP="002D3408">
      <w:pPr>
        <w:ind w:left="720"/>
      </w:pPr>
      <w:r>
        <w:t>Katie Pelusi, Anomali</w:t>
      </w:r>
    </w:p>
    <w:p w14:paraId="2A498C5A" w14:textId="77777777" w:rsidR="002D3408" w:rsidRDefault="002D3408" w:rsidP="002D3408">
      <w:pPr>
        <w:ind w:left="720"/>
      </w:pPr>
      <w:r>
        <w:t>Dean Thompson, Australia and New Zealand Banking Group (ANZ Bank)</w:t>
      </w:r>
    </w:p>
    <w:p w14:paraId="629A2233" w14:textId="77777777" w:rsidR="002D3408" w:rsidRDefault="002D3408" w:rsidP="002D3408">
      <w:pPr>
        <w:ind w:left="720"/>
      </w:pPr>
      <w:r>
        <w:t>Alexander Foley, Bank of America</w:t>
      </w:r>
    </w:p>
    <w:p w14:paraId="4E1EDFA2" w14:textId="77777777" w:rsidR="002D3408" w:rsidRDefault="002D3408" w:rsidP="002D3408">
      <w:pPr>
        <w:ind w:left="720"/>
      </w:pPr>
      <w:r>
        <w:t>Sounil Yu, Bank of America</w:t>
      </w:r>
    </w:p>
    <w:p w14:paraId="11763347" w14:textId="77777777" w:rsidR="002D3408" w:rsidRDefault="002D3408" w:rsidP="002D3408">
      <w:pPr>
        <w:ind w:left="720"/>
      </w:pPr>
      <w:r>
        <w:t>Vicky Laurens, Bank of Montreal</w:t>
      </w:r>
    </w:p>
    <w:p w14:paraId="7E99F412" w14:textId="77777777" w:rsidR="002D3408" w:rsidRDefault="002D3408" w:rsidP="002D3408">
      <w:pPr>
        <w:ind w:left="720"/>
      </w:pPr>
      <w:r>
        <w:t>Humphrey Christian, Bay Dynamics</w:t>
      </w:r>
    </w:p>
    <w:p w14:paraId="7335491A" w14:textId="77777777" w:rsidR="002D3408" w:rsidRDefault="002D3408" w:rsidP="002D3408">
      <w:pPr>
        <w:ind w:left="720"/>
      </w:pPr>
      <w:r>
        <w:t>Ryan Stolte, Bay Dynamics</w:t>
      </w:r>
    </w:p>
    <w:p w14:paraId="5E42604E" w14:textId="77777777" w:rsidR="002D3408" w:rsidRDefault="002D3408" w:rsidP="002D3408">
      <w:pPr>
        <w:ind w:left="720"/>
      </w:pPr>
      <w:r>
        <w:t>Alexandre Dulaunoy, CIRCL</w:t>
      </w:r>
    </w:p>
    <w:p w14:paraId="337585E6" w14:textId="77777777" w:rsidR="002D3408" w:rsidRDefault="002D3408" w:rsidP="002D3408">
      <w:pPr>
        <w:ind w:left="720"/>
      </w:pPr>
      <w:r>
        <w:t>Andras Iklody, CIRCL</w:t>
      </w:r>
    </w:p>
    <w:p w14:paraId="3E9EA22B" w14:textId="77777777" w:rsidR="002D3408" w:rsidRDefault="002D3408" w:rsidP="002D3408">
      <w:pPr>
        <w:ind w:left="720"/>
      </w:pPr>
      <w:r>
        <w:t>Rapha‘l Vinot, CIRCL</w:t>
      </w:r>
    </w:p>
    <w:p w14:paraId="66C02EC0" w14:textId="77777777" w:rsidR="002D3408" w:rsidRDefault="002D3408" w:rsidP="002D3408">
      <w:pPr>
        <w:ind w:left="720"/>
      </w:pPr>
      <w:r>
        <w:t>Sarah Kelley, CIS</w:t>
      </w:r>
    </w:p>
    <w:p w14:paraId="75CE6180" w14:textId="77777777" w:rsidR="002D3408" w:rsidRDefault="002D3408" w:rsidP="002D3408">
      <w:pPr>
        <w:ind w:left="720"/>
      </w:pPr>
      <w:r>
        <w:t>Syam Appala, Cisco Systems</w:t>
      </w:r>
    </w:p>
    <w:p w14:paraId="097F5EF8" w14:textId="77777777" w:rsidR="002D3408" w:rsidRDefault="002D3408" w:rsidP="002D3408">
      <w:pPr>
        <w:ind w:left="720"/>
      </w:pPr>
      <w:r>
        <w:t>Ted Bedwell, Cisco Systems</w:t>
      </w:r>
    </w:p>
    <w:p w14:paraId="766B001F" w14:textId="77777777" w:rsidR="002D3408" w:rsidRDefault="002D3408" w:rsidP="002D3408">
      <w:pPr>
        <w:ind w:left="720"/>
      </w:pPr>
      <w:r>
        <w:t>David McGrew, Cisco Systems</w:t>
      </w:r>
    </w:p>
    <w:p w14:paraId="01F08FAA" w14:textId="77777777" w:rsidR="002D3408" w:rsidRDefault="002D3408" w:rsidP="002D3408">
      <w:pPr>
        <w:ind w:left="720"/>
      </w:pPr>
      <w:r>
        <w:t>Mark-David McLaughlin, Cisco Systems</w:t>
      </w:r>
    </w:p>
    <w:p w14:paraId="04C41D8A" w14:textId="77777777" w:rsidR="002D3408" w:rsidRDefault="002D3408" w:rsidP="002D3408">
      <w:pPr>
        <w:ind w:left="720"/>
      </w:pPr>
      <w:r>
        <w:t>Pavan Reddy, Cisco Systems</w:t>
      </w:r>
    </w:p>
    <w:p w14:paraId="72ADF420" w14:textId="77777777" w:rsidR="002D3408" w:rsidRDefault="002D3408" w:rsidP="002D3408">
      <w:pPr>
        <w:ind w:left="720"/>
      </w:pPr>
      <w:r>
        <w:t>Omar Santos, Cisco Systems</w:t>
      </w:r>
    </w:p>
    <w:p w14:paraId="167B5AEA" w14:textId="77777777" w:rsidR="002D3408" w:rsidRDefault="002D3408" w:rsidP="002D3408">
      <w:pPr>
        <w:ind w:left="720"/>
      </w:pPr>
      <w:r>
        <w:t>Jyoti Verma, Cisco Systems</w:t>
      </w:r>
    </w:p>
    <w:p w14:paraId="155B91E9" w14:textId="77777777" w:rsidR="002D3408" w:rsidRDefault="002D3408" w:rsidP="002D3408">
      <w:pPr>
        <w:ind w:left="720"/>
      </w:pPr>
      <w:r>
        <w:t>Doug DePeppe, Cyber Threat Intelligence Network, Inc. (CTIN)</w:t>
      </w:r>
    </w:p>
    <w:p w14:paraId="74F95562" w14:textId="77777777" w:rsidR="002D3408" w:rsidRDefault="002D3408" w:rsidP="002D3408">
      <w:pPr>
        <w:ind w:left="720"/>
      </w:pPr>
      <w:r>
        <w:t>Jane Ginn, Cyber Threat Intelligence Network, Inc. (CTIN)</w:t>
      </w:r>
    </w:p>
    <w:p w14:paraId="1C4D8438" w14:textId="77777777" w:rsidR="002D3408" w:rsidRDefault="002D3408" w:rsidP="002D3408">
      <w:pPr>
        <w:ind w:left="720"/>
      </w:pPr>
      <w:r>
        <w:t>Ben Othman, Cyber Threat Intelligence Network, Inc. (CTIN)</w:t>
      </w:r>
    </w:p>
    <w:p w14:paraId="64D6164F" w14:textId="77777777" w:rsidR="002D3408" w:rsidRDefault="002D3408" w:rsidP="002D3408">
      <w:pPr>
        <w:ind w:left="720"/>
      </w:pPr>
      <w:r>
        <w:t>Jeff Odom, Dell</w:t>
      </w:r>
    </w:p>
    <w:p w14:paraId="0422B6DC" w14:textId="77777777" w:rsidR="002D3408" w:rsidRDefault="002D3408" w:rsidP="002D3408">
      <w:pPr>
        <w:ind w:left="720"/>
      </w:pPr>
      <w:r>
        <w:t>Sreejith Padmajadevi, Dell</w:t>
      </w:r>
    </w:p>
    <w:p w14:paraId="42CDC773" w14:textId="77777777" w:rsidR="002D3408" w:rsidRDefault="002D3408" w:rsidP="002D3408">
      <w:pPr>
        <w:ind w:left="720"/>
      </w:pPr>
      <w:r>
        <w:t>Ravi Sharda, Dell</w:t>
      </w:r>
    </w:p>
    <w:p w14:paraId="6B696316" w14:textId="77777777" w:rsidR="002D3408" w:rsidRDefault="002D3408" w:rsidP="002D3408">
      <w:pPr>
        <w:ind w:left="720"/>
      </w:pPr>
      <w:r>
        <w:t>Will Urbanski, Dell</w:t>
      </w:r>
    </w:p>
    <w:p w14:paraId="450B3ACD" w14:textId="77777777" w:rsidR="002D3408" w:rsidRDefault="002D3408" w:rsidP="002D3408">
      <w:pPr>
        <w:ind w:left="720"/>
      </w:pPr>
      <w:r>
        <w:t>Sean Sobieraj, DHS Office of Cybersecurity and Communications (CS&amp;C)</w:t>
      </w:r>
    </w:p>
    <w:p w14:paraId="5ADBB565" w14:textId="77777777" w:rsidR="002D3408" w:rsidRDefault="002D3408" w:rsidP="002D3408">
      <w:pPr>
        <w:ind w:left="720"/>
      </w:pPr>
      <w:r>
        <w:t>Richard Struse, DHS Office of Cybersecurity and Communications (CS&amp;C)</w:t>
      </w:r>
    </w:p>
    <w:p w14:paraId="39CAC540" w14:textId="77777777" w:rsidR="002D3408" w:rsidRDefault="002D3408" w:rsidP="002D3408">
      <w:pPr>
        <w:ind w:left="720"/>
      </w:pPr>
      <w:r>
        <w:t>Marlon Taylor, DHS Office of Cybersecurity and Communications (CS&amp;C)</w:t>
      </w:r>
    </w:p>
    <w:p w14:paraId="32FDEEC2" w14:textId="77777777" w:rsidR="002D3408" w:rsidRDefault="002D3408" w:rsidP="002D3408">
      <w:pPr>
        <w:ind w:left="720"/>
      </w:pPr>
      <w:r>
        <w:t>Jens Aabol, Difi-Agency for Public Management and eGovernment</w:t>
      </w:r>
    </w:p>
    <w:p w14:paraId="52BD5F64" w14:textId="77777777" w:rsidR="002D3408" w:rsidRDefault="002D3408" w:rsidP="002D3408">
      <w:pPr>
        <w:ind w:left="720"/>
      </w:pPr>
      <w:r>
        <w:t>Wouter Bolsterlee, EclecticIQ</w:t>
      </w:r>
    </w:p>
    <w:p w14:paraId="46017424" w14:textId="77777777" w:rsidR="002D3408" w:rsidRDefault="002D3408" w:rsidP="002D3408">
      <w:pPr>
        <w:ind w:left="720"/>
      </w:pPr>
      <w:r>
        <w:t>Marko Dragoljevic, EclecticIQ</w:t>
      </w:r>
    </w:p>
    <w:p w14:paraId="40D169BC" w14:textId="77777777" w:rsidR="002D3408" w:rsidRDefault="002D3408" w:rsidP="002D3408">
      <w:pPr>
        <w:ind w:left="720"/>
      </w:pPr>
      <w:r>
        <w:t>Oliver Gheorghe, EclecticIQ</w:t>
      </w:r>
    </w:p>
    <w:p w14:paraId="3CD23746" w14:textId="77777777" w:rsidR="002D3408" w:rsidRDefault="002D3408" w:rsidP="002D3408">
      <w:pPr>
        <w:ind w:left="720"/>
      </w:pPr>
      <w:r>
        <w:t>Joep Gommers, EclecticIQ</w:t>
      </w:r>
    </w:p>
    <w:p w14:paraId="679F5A6F" w14:textId="77777777" w:rsidR="002D3408" w:rsidRDefault="002D3408" w:rsidP="002D3408">
      <w:pPr>
        <w:ind w:left="720"/>
      </w:pPr>
      <w:r>
        <w:t>Sergey Polzunov, EclecticIQ</w:t>
      </w:r>
    </w:p>
    <w:p w14:paraId="675D44A4" w14:textId="77777777" w:rsidR="002D3408" w:rsidRDefault="002D3408" w:rsidP="002D3408">
      <w:pPr>
        <w:ind w:left="720"/>
      </w:pPr>
      <w:r>
        <w:t>Rutger Prins, EclecticIQ</w:t>
      </w:r>
    </w:p>
    <w:p w14:paraId="001F2C23" w14:textId="77777777" w:rsidR="002D3408" w:rsidRDefault="002D3408" w:rsidP="002D3408">
      <w:pPr>
        <w:ind w:left="720"/>
      </w:pPr>
      <w:r>
        <w:lastRenderedPageBreak/>
        <w:t>Andrei S”rghi, EclecticIQ</w:t>
      </w:r>
    </w:p>
    <w:p w14:paraId="46ECE50D" w14:textId="77777777" w:rsidR="002D3408" w:rsidRDefault="002D3408" w:rsidP="002D3408">
      <w:pPr>
        <w:ind w:left="720"/>
      </w:pPr>
      <w:r>
        <w:t>Raymon van der Velde, EclecticIQ</w:t>
      </w:r>
    </w:p>
    <w:p w14:paraId="091BEF41" w14:textId="77777777" w:rsidR="002D3408" w:rsidRDefault="002D3408" w:rsidP="002D3408">
      <w:pPr>
        <w:ind w:left="720"/>
      </w:pPr>
      <w:r>
        <w:t>Ben Sooter, Electric Power Research Institute (EPRI)</w:t>
      </w:r>
    </w:p>
    <w:p w14:paraId="0FB65613" w14:textId="77777777" w:rsidR="002D3408" w:rsidRDefault="002D3408" w:rsidP="002D3408">
      <w:pPr>
        <w:ind w:left="720"/>
      </w:pPr>
      <w:r>
        <w:t>Chris Ricard, Financial Services Information Sharing and Analysis Center (FS-ISAC)</w:t>
      </w:r>
    </w:p>
    <w:p w14:paraId="6110D8FD" w14:textId="77777777" w:rsidR="002D3408" w:rsidRDefault="002D3408" w:rsidP="002D3408">
      <w:pPr>
        <w:ind w:left="720"/>
      </w:pPr>
      <w:r>
        <w:t>Phillip Boles, FireEye, Inc.</w:t>
      </w:r>
    </w:p>
    <w:p w14:paraId="5E6143B1" w14:textId="77777777" w:rsidR="002D3408" w:rsidRDefault="002D3408" w:rsidP="002D3408">
      <w:pPr>
        <w:ind w:left="720"/>
      </w:pPr>
      <w:r>
        <w:t>Prasad Gaikwad, FireEye, Inc.</w:t>
      </w:r>
    </w:p>
    <w:p w14:paraId="546EB8B6" w14:textId="77777777" w:rsidR="002D3408" w:rsidRDefault="002D3408" w:rsidP="002D3408">
      <w:pPr>
        <w:ind w:left="720"/>
      </w:pPr>
      <w:r>
        <w:t>Rajeev Jha, FireEye, Inc.</w:t>
      </w:r>
    </w:p>
    <w:p w14:paraId="36B10F09" w14:textId="77777777" w:rsidR="002D3408" w:rsidRDefault="002D3408" w:rsidP="002D3408">
      <w:pPr>
        <w:ind w:left="720"/>
      </w:pPr>
      <w:r>
        <w:t>Anuj Kumar, FireEye, Inc.</w:t>
      </w:r>
    </w:p>
    <w:p w14:paraId="419A9BD8" w14:textId="77777777" w:rsidR="002D3408" w:rsidRDefault="002D3408" w:rsidP="002D3408">
      <w:pPr>
        <w:ind w:left="720"/>
      </w:pPr>
      <w:r>
        <w:t>Shyamal Pandya, FireEye, Inc.</w:t>
      </w:r>
    </w:p>
    <w:p w14:paraId="6359838F" w14:textId="77777777" w:rsidR="002D3408" w:rsidRDefault="002D3408" w:rsidP="002D3408">
      <w:pPr>
        <w:ind w:left="720"/>
      </w:pPr>
      <w:r>
        <w:t>Paul Patrick, FireEye, Inc.</w:t>
      </w:r>
    </w:p>
    <w:p w14:paraId="7C18F9D6" w14:textId="77777777" w:rsidR="002D3408" w:rsidRDefault="002D3408" w:rsidP="002D3408">
      <w:pPr>
        <w:ind w:left="720"/>
      </w:pPr>
      <w:r>
        <w:t>Scott Shreve, FireEye, Inc.</w:t>
      </w:r>
    </w:p>
    <w:p w14:paraId="65356E5E" w14:textId="77777777" w:rsidR="002D3408" w:rsidRDefault="002D3408" w:rsidP="002D3408">
      <w:pPr>
        <w:ind w:left="720"/>
      </w:pPr>
      <w:r>
        <w:t>Jon Warren, FireEye, Inc.</w:t>
      </w:r>
    </w:p>
    <w:p w14:paraId="4DD7EE14" w14:textId="77777777" w:rsidR="002D3408" w:rsidRDefault="002D3408" w:rsidP="002D3408">
      <w:pPr>
        <w:ind w:left="720"/>
      </w:pPr>
      <w:r>
        <w:t>Remko Weterings, FireEye, Inc.</w:t>
      </w:r>
    </w:p>
    <w:p w14:paraId="6FD55E9D" w14:textId="77777777" w:rsidR="002D3408" w:rsidRDefault="002D3408" w:rsidP="002D3408">
      <w:pPr>
        <w:ind w:left="720"/>
      </w:pPr>
      <w:r>
        <w:t>Gavin Chow, Fortinet Inc.</w:t>
      </w:r>
    </w:p>
    <w:p w14:paraId="679B95B5" w14:textId="77777777" w:rsidR="002D3408" w:rsidRDefault="002D3408" w:rsidP="002D3408">
      <w:pPr>
        <w:ind w:left="720"/>
      </w:pPr>
      <w:r>
        <w:t>Steve Fossen, Fortinet Inc.</w:t>
      </w:r>
    </w:p>
    <w:p w14:paraId="56CB3784" w14:textId="77777777" w:rsidR="002D3408" w:rsidRDefault="002D3408" w:rsidP="002D3408">
      <w:pPr>
        <w:ind w:left="720"/>
      </w:pPr>
      <w:r>
        <w:t>Kenichi Terashita, Fortinet Inc.</w:t>
      </w:r>
    </w:p>
    <w:p w14:paraId="4D1D98F8" w14:textId="77777777" w:rsidR="002D3408" w:rsidRDefault="002D3408" w:rsidP="002D3408">
      <w:pPr>
        <w:ind w:left="720"/>
      </w:pPr>
      <w:r>
        <w:t>Ryusuke Masuoka, Fujitsu Limited</w:t>
      </w:r>
    </w:p>
    <w:p w14:paraId="03825004" w14:textId="77777777" w:rsidR="002D3408" w:rsidRDefault="002D3408" w:rsidP="002D3408">
      <w:pPr>
        <w:ind w:left="720"/>
      </w:pPr>
      <w:r>
        <w:t>Daisuke Murabayashi, Fujitsu Limited</w:t>
      </w:r>
    </w:p>
    <w:p w14:paraId="39446ED6" w14:textId="77777777" w:rsidR="002D3408" w:rsidRDefault="002D3408" w:rsidP="002D3408">
      <w:pPr>
        <w:ind w:left="720"/>
      </w:pPr>
      <w:r>
        <w:t>Derek Northrope, Fujitsu Limited</w:t>
      </w:r>
    </w:p>
    <w:p w14:paraId="115CE93A" w14:textId="77777777" w:rsidR="002D3408" w:rsidRDefault="002D3408" w:rsidP="002D3408">
      <w:pPr>
        <w:ind w:left="720"/>
      </w:pPr>
      <w:r>
        <w:t>Jonathan Algar, GDS</w:t>
      </w:r>
    </w:p>
    <w:p w14:paraId="346C159C" w14:textId="77777777" w:rsidR="002D3408" w:rsidRDefault="002D3408" w:rsidP="002D3408">
      <w:pPr>
        <w:ind w:left="720"/>
      </w:pPr>
      <w:r>
        <w:t>Iain Brown, GDS</w:t>
      </w:r>
    </w:p>
    <w:p w14:paraId="3185DCB6" w14:textId="77777777" w:rsidR="002D3408" w:rsidRDefault="002D3408" w:rsidP="002D3408">
      <w:pPr>
        <w:ind w:left="720"/>
      </w:pPr>
      <w:r>
        <w:t>Adam Cooper, GDS</w:t>
      </w:r>
    </w:p>
    <w:p w14:paraId="77710030" w14:textId="77777777" w:rsidR="002D3408" w:rsidRDefault="002D3408" w:rsidP="002D3408">
      <w:pPr>
        <w:ind w:left="720"/>
      </w:pPr>
      <w:r>
        <w:t>Mike McLellan, GDS</w:t>
      </w:r>
    </w:p>
    <w:p w14:paraId="45213BFB" w14:textId="77777777" w:rsidR="002D3408" w:rsidRDefault="002D3408" w:rsidP="002D3408">
      <w:pPr>
        <w:ind w:left="720"/>
      </w:pPr>
      <w:r>
        <w:t>Tyrone Nembhard, GDS</w:t>
      </w:r>
    </w:p>
    <w:p w14:paraId="2706E07B" w14:textId="77777777" w:rsidR="002D3408" w:rsidRDefault="002D3408" w:rsidP="002D3408">
      <w:pPr>
        <w:ind w:left="720"/>
      </w:pPr>
      <w:r>
        <w:t>Chris O'Brien, GDS</w:t>
      </w:r>
    </w:p>
    <w:p w14:paraId="4DDE8F6C" w14:textId="77777777" w:rsidR="002D3408" w:rsidRDefault="002D3408" w:rsidP="002D3408">
      <w:pPr>
        <w:ind w:left="720"/>
      </w:pPr>
      <w:r>
        <w:t>James Penman, GDS</w:t>
      </w:r>
    </w:p>
    <w:p w14:paraId="6E30F9AC" w14:textId="77777777" w:rsidR="002D3408" w:rsidRDefault="002D3408" w:rsidP="002D3408">
      <w:pPr>
        <w:ind w:left="720"/>
      </w:pPr>
      <w:r>
        <w:t>Howard Staple, GDS</w:t>
      </w:r>
    </w:p>
    <w:p w14:paraId="67E73AB6" w14:textId="77777777" w:rsidR="002D3408" w:rsidRDefault="002D3408" w:rsidP="002D3408">
      <w:pPr>
        <w:ind w:left="720"/>
      </w:pPr>
      <w:r>
        <w:t>Chris Taylor, GDS</w:t>
      </w:r>
    </w:p>
    <w:p w14:paraId="2CC44271" w14:textId="77777777" w:rsidR="002D3408" w:rsidRDefault="002D3408" w:rsidP="002D3408">
      <w:pPr>
        <w:ind w:left="720"/>
      </w:pPr>
      <w:r>
        <w:t>Laurie Thomson, GDS</w:t>
      </w:r>
    </w:p>
    <w:p w14:paraId="0035B93A" w14:textId="77777777" w:rsidR="002D3408" w:rsidRDefault="002D3408" w:rsidP="002D3408">
      <w:pPr>
        <w:ind w:left="720"/>
      </w:pPr>
      <w:r>
        <w:t>Alastair Treharne, GDS</w:t>
      </w:r>
    </w:p>
    <w:p w14:paraId="280FA72F" w14:textId="77777777" w:rsidR="002D3408" w:rsidRDefault="002D3408" w:rsidP="002D3408">
      <w:pPr>
        <w:ind w:left="720"/>
      </w:pPr>
      <w:r>
        <w:t>Julian White, GDS</w:t>
      </w:r>
    </w:p>
    <w:p w14:paraId="7B8D89FE" w14:textId="77777777" w:rsidR="002D3408" w:rsidRDefault="002D3408" w:rsidP="002D3408">
      <w:pPr>
        <w:ind w:left="720"/>
      </w:pPr>
      <w:r>
        <w:t>Bethany Yates, GDS</w:t>
      </w:r>
    </w:p>
    <w:p w14:paraId="7FF3CE47" w14:textId="77777777" w:rsidR="002D3408" w:rsidRDefault="002D3408" w:rsidP="002D3408">
      <w:pPr>
        <w:ind w:left="720"/>
      </w:pPr>
      <w:r>
        <w:t>Robert van Engelen, Genivia</w:t>
      </w:r>
    </w:p>
    <w:p w14:paraId="473D877B" w14:textId="77777777" w:rsidR="002D3408" w:rsidRDefault="002D3408" w:rsidP="002D3408">
      <w:pPr>
        <w:ind w:left="720"/>
      </w:pPr>
      <w:r>
        <w:t>Eric Burger, Georgetown University</w:t>
      </w:r>
    </w:p>
    <w:p w14:paraId="1E83661B" w14:textId="77777777" w:rsidR="002D3408" w:rsidRDefault="002D3408" w:rsidP="002D3408">
      <w:pPr>
        <w:ind w:left="720"/>
      </w:pPr>
      <w:r>
        <w:t>Allison Miller, Google Inc.</w:t>
      </w:r>
    </w:p>
    <w:p w14:paraId="31F0ED48" w14:textId="77777777" w:rsidR="002D3408" w:rsidRDefault="002D3408" w:rsidP="002D3408">
      <w:pPr>
        <w:ind w:left="720"/>
      </w:pPr>
      <w:r>
        <w:t>Mark Risher, Google Inc.</w:t>
      </w:r>
    </w:p>
    <w:p w14:paraId="02CBA3F9" w14:textId="77777777" w:rsidR="002D3408" w:rsidRDefault="002D3408" w:rsidP="002D3408">
      <w:pPr>
        <w:ind w:left="720"/>
      </w:pPr>
      <w:r>
        <w:t>Yoshihide Kawada, Hitachi, Ltd.</w:t>
      </w:r>
    </w:p>
    <w:p w14:paraId="595E3F81" w14:textId="77777777" w:rsidR="002D3408" w:rsidRDefault="002D3408" w:rsidP="002D3408">
      <w:pPr>
        <w:ind w:left="720"/>
      </w:pPr>
      <w:r>
        <w:t>Jun Nakanishi, Hitachi, Ltd.</w:t>
      </w:r>
    </w:p>
    <w:p w14:paraId="0FB70C9D" w14:textId="77777777" w:rsidR="002D3408" w:rsidRDefault="002D3408" w:rsidP="002D3408">
      <w:pPr>
        <w:ind w:left="720"/>
      </w:pPr>
      <w:r>
        <w:t>Kazuo Noguchi, Hitachi, Ltd.</w:t>
      </w:r>
    </w:p>
    <w:p w14:paraId="7C6B97DB" w14:textId="77777777" w:rsidR="002D3408" w:rsidRDefault="002D3408" w:rsidP="002D3408">
      <w:pPr>
        <w:ind w:left="720"/>
      </w:pPr>
      <w:r>
        <w:t>Akihito Sawada, Hitachi, Ltd.</w:t>
      </w:r>
    </w:p>
    <w:p w14:paraId="46ADAEEF" w14:textId="77777777" w:rsidR="002D3408" w:rsidRDefault="002D3408" w:rsidP="002D3408">
      <w:pPr>
        <w:ind w:left="720"/>
      </w:pPr>
      <w:r>
        <w:t>Yutaka Takami, Hitachi, Ltd.</w:t>
      </w:r>
    </w:p>
    <w:p w14:paraId="101CE2C4" w14:textId="77777777" w:rsidR="002D3408" w:rsidRDefault="002D3408" w:rsidP="002D3408">
      <w:pPr>
        <w:ind w:left="720"/>
      </w:pPr>
      <w:r>
        <w:t>Masato Terada, Hitachi, Ltd.</w:t>
      </w:r>
    </w:p>
    <w:p w14:paraId="3F3427CF" w14:textId="77777777" w:rsidR="002D3408" w:rsidRDefault="002D3408" w:rsidP="002D3408">
      <w:pPr>
        <w:ind w:left="720"/>
      </w:pPr>
      <w:r>
        <w:lastRenderedPageBreak/>
        <w:t>Peter Allor, IBM</w:t>
      </w:r>
    </w:p>
    <w:p w14:paraId="4EE8094A" w14:textId="77777777" w:rsidR="002D3408" w:rsidRDefault="002D3408" w:rsidP="002D3408">
      <w:pPr>
        <w:ind w:left="720"/>
      </w:pPr>
      <w:r>
        <w:t>Eldan Ben-Haim, IBM</w:t>
      </w:r>
    </w:p>
    <w:p w14:paraId="36B93499" w14:textId="77777777" w:rsidR="002D3408" w:rsidRDefault="002D3408" w:rsidP="002D3408">
      <w:pPr>
        <w:ind w:left="720"/>
      </w:pPr>
      <w:r>
        <w:t>Allen Hadden, IBM</w:t>
      </w:r>
    </w:p>
    <w:p w14:paraId="7A23ADD1" w14:textId="77777777" w:rsidR="002D3408" w:rsidRDefault="002D3408" w:rsidP="002D3408">
      <w:pPr>
        <w:ind w:left="720"/>
      </w:pPr>
      <w:r>
        <w:t>Sandra Hernandez, IBM</w:t>
      </w:r>
    </w:p>
    <w:p w14:paraId="45D01BC5" w14:textId="77777777" w:rsidR="002D3408" w:rsidRDefault="002D3408" w:rsidP="002D3408">
      <w:pPr>
        <w:ind w:left="720"/>
      </w:pPr>
      <w:r>
        <w:t>Jason Keirstead, IBM</w:t>
      </w:r>
    </w:p>
    <w:p w14:paraId="5BC61D52" w14:textId="77777777" w:rsidR="002D3408" w:rsidRDefault="002D3408" w:rsidP="002D3408">
      <w:pPr>
        <w:ind w:left="720"/>
      </w:pPr>
      <w:r>
        <w:t>John Morris, IBM</w:t>
      </w:r>
    </w:p>
    <w:p w14:paraId="5A5FBAF0" w14:textId="77777777" w:rsidR="002D3408" w:rsidRDefault="002D3408" w:rsidP="002D3408">
      <w:pPr>
        <w:ind w:left="720"/>
      </w:pPr>
      <w:r>
        <w:t>Laura Rusu, IBM</w:t>
      </w:r>
    </w:p>
    <w:p w14:paraId="25937576" w14:textId="77777777" w:rsidR="002D3408" w:rsidRDefault="002D3408" w:rsidP="002D3408">
      <w:pPr>
        <w:ind w:left="720"/>
      </w:pPr>
      <w:r>
        <w:t>Ron Williams, IBM</w:t>
      </w:r>
    </w:p>
    <w:p w14:paraId="250DF567" w14:textId="77777777" w:rsidR="002D3408" w:rsidRDefault="002D3408" w:rsidP="002D3408">
      <w:pPr>
        <w:ind w:left="720"/>
      </w:pPr>
      <w:r>
        <w:t>Paul Martini, iboss, Inc.</w:t>
      </w:r>
    </w:p>
    <w:p w14:paraId="238C397A" w14:textId="77777777" w:rsidR="002D3408" w:rsidRDefault="002D3408" w:rsidP="002D3408">
      <w:pPr>
        <w:ind w:left="720"/>
      </w:pPr>
      <w:r>
        <w:t>Jerome Athias, Individual</w:t>
      </w:r>
    </w:p>
    <w:p w14:paraId="5585B49E" w14:textId="77777777" w:rsidR="002D3408" w:rsidRDefault="002D3408" w:rsidP="002D3408">
      <w:pPr>
        <w:ind w:left="720"/>
      </w:pPr>
      <w:r>
        <w:t>Peter Brown, Individual</w:t>
      </w:r>
    </w:p>
    <w:p w14:paraId="056EED31" w14:textId="77777777" w:rsidR="002D3408" w:rsidRDefault="002D3408" w:rsidP="002D3408">
      <w:pPr>
        <w:ind w:left="720"/>
      </w:pPr>
      <w:r>
        <w:t>Joerg Eschweiler, Individual</w:t>
      </w:r>
    </w:p>
    <w:p w14:paraId="0B8E1179" w14:textId="77777777" w:rsidR="002D3408" w:rsidRDefault="002D3408" w:rsidP="002D3408">
      <w:pPr>
        <w:ind w:left="720"/>
      </w:pPr>
      <w:r>
        <w:t>Stefan Hagen, Individual</w:t>
      </w:r>
    </w:p>
    <w:p w14:paraId="644109EC" w14:textId="77777777" w:rsidR="002D3408" w:rsidRDefault="002D3408" w:rsidP="002D3408">
      <w:pPr>
        <w:ind w:left="720"/>
      </w:pPr>
      <w:r>
        <w:t>Elysa Jones, Individual</w:t>
      </w:r>
    </w:p>
    <w:p w14:paraId="2E26A111" w14:textId="77777777" w:rsidR="002D3408" w:rsidRDefault="002D3408" w:rsidP="002D3408">
      <w:pPr>
        <w:ind w:left="720"/>
      </w:pPr>
      <w:r>
        <w:t>Sanjiv Kalkar, Individual</w:t>
      </w:r>
    </w:p>
    <w:p w14:paraId="1AFDC618" w14:textId="77777777" w:rsidR="002D3408" w:rsidRDefault="002D3408" w:rsidP="002D3408">
      <w:pPr>
        <w:ind w:left="720"/>
      </w:pPr>
      <w:r>
        <w:t>Terry MacDonald, Individual</w:t>
      </w:r>
    </w:p>
    <w:p w14:paraId="14A5540C" w14:textId="77777777" w:rsidR="002D3408" w:rsidRDefault="002D3408" w:rsidP="002D3408">
      <w:pPr>
        <w:ind w:left="720"/>
      </w:pPr>
      <w:r>
        <w:t>Alex Pinto, Individual</w:t>
      </w:r>
    </w:p>
    <w:p w14:paraId="25961538" w14:textId="77777777" w:rsidR="002D3408" w:rsidRDefault="002D3408" w:rsidP="002D3408">
      <w:pPr>
        <w:ind w:left="720"/>
      </w:pPr>
      <w:r>
        <w:t>Tim Casey, Intel Corporation</w:t>
      </w:r>
    </w:p>
    <w:p w14:paraId="09B8DC6A" w14:textId="77777777" w:rsidR="002D3408" w:rsidRDefault="002D3408" w:rsidP="002D3408">
      <w:pPr>
        <w:ind w:left="720"/>
      </w:pPr>
      <w:r>
        <w:t>Kent Landfield, Intel Corporation</w:t>
      </w:r>
    </w:p>
    <w:p w14:paraId="13EC8489" w14:textId="77777777" w:rsidR="002D3408" w:rsidRDefault="002D3408" w:rsidP="002D3408">
      <w:pPr>
        <w:ind w:left="720"/>
      </w:pPr>
      <w:r>
        <w:t>Karin Marr, Johns Hopkins University Applied Physics Laboratory</w:t>
      </w:r>
    </w:p>
    <w:p w14:paraId="73A52DD2" w14:textId="77777777" w:rsidR="002D3408" w:rsidRDefault="002D3408" w:rsidP="002D3408">
      <w:pPr>
        <w:ind w:left="720"/>
      </w:pPr>
      <w:r>
        <w:t>Julie Modlin, Johns Hopkins University Applied Physics Laboratory</w:t>
      </w:r>
    </w:p>
    <w:p w14:paraId="22DBB805" w14:textId="77777777" w:rsidR="002D3408" w:rsidRDefault="002D3408" w:rsidP="002D3408">
      <w:pPr>
        <w:ind w:left="720"/>
      </w:pPr>
      <w:r>
        <w:t>Mark Moss, Johns Hopkins University Applied Physics Laboratory</w:t>
      </w:r>
    </w:p>
    <w:p w14:paraId="622F4C7D" w14:textId="77777777" w:rsidR="002D3408" w:rsidRDefault="002D3408" w:rsidP="002D3408">
      <w:pPr>
        <w:ind w:left="720"/>
      </w:pPr>
      <w:r>
        <w:t>Mark Munoz, Johns Hopkins University Applied Physics Laboratory</w:t>
      </w:r>
    </w:p>
    <w:p w14:paraId="4B964BD9" w14:textId="77777777" w:rsidR="002D3408" w:rsidRDefault="002D3408" w:rsidP="002D3408">
      <w:pPr>
        <w:ind w:left="720"/>
      </w:pPr>
      <w:r>
        <w:t>Nathan Reller, Johns Hopkins University Applied Physics Laboratory</w:t>
      </w:r>
    </w:p>
    <w:p w14:paraId="5FE8A802" w14:textId="77777777" w:rsidR="002D3408" w:rsidRDefault="002D3408" w:rsidP="002D3408">
      <w:pPr>
        <w:ind w:left="720"/>
      </w:pPr>
      <w:r>
        <w:t>Pamela Smith, Johns Hopkins University Applied Physics Laboratory</w:t>
      </w:r>
    </w:p>
    <w:p w14:paraId="7B824F4E" w14:textId="77777777" w:rsidR="002D3408" w:rsidRDefault="002D3408" w:rsidP="002D3408">
      <w:pPr>
        <w:ind w:left="720"/>
      </w:pPr>
      <w:r>
        <w:t>David Laurance, JPMorgan Chase Bank, N.A.</w:t>
      </w:r>
    </w:p>
    <w:p w14:paraId="512969D5" w14:textId="77777777" w:rsidR="002D3408" w:rsidRDefault="002D3408" w:rsidP="002D3408">
      <w:pPr>
        <w:ind w:left="720"/>
      </w:pPr>
      <w:r>
        <w:t>Russell Culpepper, Kaiser Permanente</w:t>
      </w:r>
    </w:p>
    <w:p w14:paraId="3CCDEC04" w14:textId="77777777" w:rsidR="002D3408" w:rsidRDefault="002D3408" w:rsidP="002D3408">
      <w:pPr>
        <w:ind w:left="720"/>
      </w:pPr>
      <w:r>
        <w:t>Beth Pumo, Kaiser Permanente</w:t>
      </w:r>
    </w:p>
    <w:p w14:paraId="42E434E9" w14:textId="77777777" w:rsidR="002D3408" w:rsidRDefault="002D3408" w:rsidP="002D3408">
      <w:pPr>
        <w:ind w:left="720"/>
      </w:pPr>
      <w:r>
        <w:t>Michael Slavick, Kaiser Permanente</w:t>
      </w:r>
    </w:p>
    <w:p w14:paraId="47CEB838" w14:textId="77777777" w:rsidR="002D3408" w:rsidRDefault="002D3408" w:rsidP="002D3408">
      <w:pPr>
        <w:ind w:left="720"/>
      </w:pPr>
      <w:r>
        <w:t>Trey Darley, Kingfisher Operations, sprl</w:t>
      </w:r>
    </w:p>
    <w:p w14:paraId="607E138F" w14:textId="77777777" w:rsidR="002D3408" w:rsidRDefault="002D3408" w:rsidP="002D3408">
      <w:pPr>
        <w:ind w:left="720"/>
      </w:pPr>
      <w:r>
        <w:t>Gus Creedon, Logistics Management Institute</w:t>
      </w:r>
    </w:p>
    <w:p w14:paraId="5FC13F45" w14:textId="77777777" w:rsidR="002D3408" w:rsidRDefault="002D3408" w:rsidP="002D3408">
      <w:pPr>
        <w:ind w:left="720"/>
      </w:pPr>
      <w:r>
        <w:t>Wesley Brown, LookingGlass</w:t>
      </w:r>
    </w:p>
    <w:p w14:paraId="13A5309B" w14:textId="77777777" w:rsidR="002D3408" w:rsidRDefault="002D3408" w:rsidP="002D3408">
      <w:pPr>
        <w:ind w:left="720"/>
      </w:pPr>
      <w:r>
        <w:t>Jamison Day, LookingGlass</w:t>
      </w:r>
    </w:p>
    <w:p w14:paraId="43466B6C" w14:textId="77777777" w:rsidR="002D3408" w:rsidRDefault="002D3408" w:rsidP="002D3408">
      <w:pPr>
        <w:ind w:left="720"/>
      </w:pPr>
      <w:r>
        <w:t>Kinshuk Pahare, LookingGlass</w:t>
      </w:r>
    </w:p>
    <w:p w14:paraId="7F93E227" w14:textId="77777777" w:rsidR="002D3408" w:rsidRDefault="002D3408" w:rsidP="002D3408">
      <w:pPr>
        <w:ind w:left="720"/>
      </w:pPr>
      <w:r>
        <w:t>Allan Thomson, LookingGlass</w:t>
      </w:r>
    </w:p>
    <w:p w14:paraId="6757DCCA" w14:textId="77777777" w:rsidR="002D3408" w:rsidRDefault="002D3408" w:rsidP="002D3408">
      <w:pPr>
        <w:ind w:left="720"/>
      </w:pPr>
      <w:r>
        <w:t>Ian Truslove, LookingGlass</w:t>
      </w:r>
    </w:p>
    <w:p w14:paraId="30BE1D81" w14:textId="77777777" w:rsidR="002D3408" w:rsidRDefault="002D3408" w:rsidP="002D3408">
      <w:pPr>
        <w:ind w:left="720"/>
      </w:pPr>
      <w:r>
        <w:t>Chris Wood, LookingGlass</w:t>
      </w:r>
    </w:p>
    <w:p w14:paraId="087EBBD4" w14:textId="77777777" w:rsidR="002D3408" w:rsidRDefault="002D3408" w:rsidP="002D3408">
      <w:pPr>
        <w:ind w:left="720"/>
      </w:pPr>
      <w:r>
        <w:t>Greg Back, Mitre Corporation</w:t>
      </w:r>
    </w:p>
    <w:p w14:paraId="00F85EF4" w14:textId="77777777" w:rsidR="002D3408" w:rsidRDefault="002D3408" w:rsidP="002D3408">
      <w:pPr>
        <w:ind w:left="720"/>
      </w:pPr>
      <w:r>
        <w:t>Jonathan Baker, Mitre Corporation</w:t>
      </w:r>
    </w:p>
    <w:p w14:paraId="535F6D30" w14:textId="77777777" w:rsidR="002D3408" w:rsidRDefault="002D3408" w:rsidP="002D3408">
      <w:pPr>
        <w:ind w:left="720"/>
      </w:pPr>
      <w:r>
        <w:t>Sean Barnum, Mitre Corporation</w:t>
      </w:r>
    </w:p>
    <w:p w14:paraId="0EECAD46" w14:textId="77777777" w:rsidR="002D3408" w:rsidRDefault="002D3408" w:rsidP="002D3408">
      <w:pPr>
        <w:ind w:left="720"/>
      </w:pPr>
      <w:r>
        <w:t>Desiree Beck, Mitre Corporation</w:t>
      </w:r>
    </w:p>
    <w:p w14:paraId="28C00569" w14:textId="77777777" w:rsidR="002D3408" w:rsidRDefault="002D3408" w:rsidP="002D3408">
      <w:pPr>
        <w:ind w:left="720"/>
      </w:pPr>
      <w:r>
        <w:t>Michael Chisholm, Mitre Corporation</w:t>
      </w:r>
    </w:p>
    <w:p w14:paraId="699C62B6" w14:textId="77777777" w:rsidR="002D3408" w:rsidRDefault="002D3408" w:rsidP="002D3408">
      <w:pPr>
        <w:ind w:left="720"/>
      </w:pPr>
      <w:r>
        <w:lastRenderedPageBreak/>
        <w:t>Nicole Gong, Mitre Corporation</w:t>
      </w:r>
    </w:p>
    <w:p w14:paraId="2F83CA97" w14:textId="77777777" w:rsidR="002D3408" w:rsidRDefault="002D3408" w:rsidP="002D3408">
      <w:pPr>
        <w:ind w:left="720"/>
      </w:pPr>
      <w:r>
        <w:t>Ivan Kirillov, Mitre Corporation</w:t>
      </w:r>
    </w:p>
    <w:p w14:paraId="6DFFE0F7" w14:textId="77777777" w:rsidR="002D3408" w:rsidRDefault="002D3408" w:rsidP="002D3408">
      <w:pPr>
        <w:ind w:left="720"/>
      </w:pPr>
      <w:r>
        <w:t>Michael Kouremetis, Mitre Corporation</w:t>
      </w:r>
    </w:p>
    <w:p w14:paraId="0C6642F8" w14:textId="77777777" w:rsidR="002D3408" w:rsidRDefault="002D3408" w:rsidP="002D3408">
      <w:pPr>
        <w:ind w:left="720"/>
      </w:pPr>
      <w:r>
        <w:t>Chris Lenk, Mitre Corporation</w:t>
      </w:r>
    </w:p>
    <w:p w14:paraId="4A23D279" w14:textId="77777777" w:rsidR="002D3408" w:rsidRDefault="002D3408" w:rsidP="002D3408">
      <w:pPr>
        <w:ind w:left="720"/>
      </w:pPr>
      <w:r>
        <w:t>Richard Piazza, Mitre Corporation</w:t>
      </w:r>
    </w:p>
    <w:p w14:paraId="5B4E5681" w14:textId="77777777" w:rsidR="002D3408" w:rsidRDefault="002D3408" w:rsidP="002D3408">
      <w:pPr>
        <w:ind w:left="720"/>
      </w:pPr>
      <w:r>
        <w:t>Larry Rodrigues, Mitre Corporation</w:t>
      </w:r>
    </w:p>
    <w:p w14:paraId="675977F1" w14:textId="77777777" w:rsidR="002D3408" w:rsidRDefault="002D3408" w:rsidP="002D3408">
      <w:pPr>
        <w:ind w:left="720"/>
      </w:pPr>
      <w:r>
        <w:t>Jon Salwen, Mitre Corporation</w:t>
      </w:r>
    </w:p>
    <w:p w14:paraId="6E5B33A9" w14:textId="77777777" w:rsidR="002D3408" w:rsidRDefault="002D3408" w:rsidP="002D3408">
      <w:pPr>
        <w:ind w:left="720"/>
      </w:pPr>
      <w:r>
        <w:t>Charles Schmidt, Mitre Corporation</w:t>
      </w:r>
    </w:p>
    <w:p w14:paraId="3BD9D5CD" w14:textId="77777777" w:rsidR="002D3408" w:rsidRDefault="002D3408" w:rsidP="002D3408">
      <w:pPr>
        <w:ind w:left="720"/>
      </w:pPr>
      <w:r>
        <w:t>Alex Tweed, Mitre Corporation</w:t>
      </w:r>
    </w:p>
    <w:p w14:paraId="2EEBF99B" w14:textId="77777777" w:rsidR="002D3408" w:rsidRDefault="002D3408" w:rsidP="002D3408">
      <w:pPr>
        <w:ind w:left="720"/>
      </w:pPr>
      <w:r>
        <w:t>Emmanuelle Vargas-Gonzalez, Mitre Corporation</w:t>
      </w:r>
    </w:p>
    <w:p w14:paraId="2DD38ADF" w14:textId="77777777" w:rsidR="002D3408" w:rsidRDefault="002D3408" w:rsidP="002D3408">
      <w:pPr>
        <w:ind w:left="720"/>
      </w:pPr>
      <w:r>
        <w:t>John Wunder, Mitre Corporation</w:t>
      </w:r>
    </w:p>
    <w:p w14:paraId="27836581" w14:textId="77777777" w:rsidR="002D3408" w:rsidRDefault="002D3408" w:rsidP="002D3408">
      <w:pPr>
        <w:ind w:left="720"/>
      </w:pPr>
      <w:r>
        <w:t>James Cabral, MTG Management Consultants, LLC.</w:t>
      </w:r>
    </w:p>
    <w:p w14:paraId="76D9CD31" w14:textId="77777777" w:rsidR="002D3408" w:rsidRDefault="002D3408" w:rsidP="002D3408">
      <w:pPr>
        <w:ind w:left="720"/>
      </w:pPr>
      <w:r>
        <w:t>Scott Algeier, National Council of ISACs (NCI)</w:t>
      </w:r>
    </w:p>
    <w:p w14:paraId="1CA1CE02" w14:textId="77777777" w:rsidR="002D3408" w:rsidRDefault="002D3408" w:rsidP="002D3408">
      <w:pPr>
        <w:ind w:left="720"/>
      </w:pPr>
      <w:r>
        <w:t>Denise Anderson, National Council of ISACs (NCI)</w:t>
      </w:r>
    </w:p>
    <w:p w14:paraId="0668EA49" w14:textId="77777777" w:rsidR="002D3408" w:rsidRDefault="002D3408" w:rsidP="002D3408">
      <w:pPr>
        <w:ind w:left="720"/>
      </w:pPr>
      <w:r>
        <w:t>Josh Poster, National Council of ISACs (NCI)</w:t>
      </w:r>
    </w:p>
    <w:p w14:paraId="01F0B7E8" w14:textId="77777777" w:rsidR="002D3408" w:rsidRDefault="002D3408" w:rsidP="002D3408">
      <w:pPr>
        <w:ind w:left="720"/>
      </w:pPr>
      <w:r>
        <w:t>Mike Boyle, National Security Agency</w:t>
      </w:r>
    </w:p>
    <w:p w14:paraId="0ACBFA67" w14:textId="77777777" w:rsidR="002D3408" w:rsidRDefault="002D3408" w:rsidP="002D3408">
      <w:pPr>
        <w:ind w:left="720"/>
      </w:pPr>
      <w:r>
        <w:t>Joe Brule, National Security Agency</w:t>
      </w:r>
    </w:p>
    <w:p w14:paraId="4E5200F5" w14:textId="77777777" w:rsidR="002D3408" w:rsidRDefault="002D3408" w:rsidP="002D3408">
      <w:pPr>
        <w:ind w:left="720"/>
      </w:pPr>
      <w:r>
        <w:t>Jessica Fitzgerald-McKay, National Security Agency</w:t>
      </w:r>
    </w:p>
    <w:p w14:paraId="3AFBA909" w14:textId="77777777" w:rsidR="002D3408" w:rsidRDefault="002D3408" w:rsidP="002D3408">
      <w:pPr>
        <w:ind w:left="720"/>
      </w:pPr>
      <w:r>
        <w:t>David Kemp, National Security Agency</w:t>
      </w:r>
    </w:p>
    <w:p w14:paraId="63909A5B" w14:textId="77777777" w:rsidR="002D3408" w:rsidRDefault="002D3408" w:rsidP="002D3408">
      <w:pPr>
        <w:ind w:left="720"/>
      </w:pPr>
      <w:r>
        <w:t>Shaun McCullough, National Security Agency</w:t>
      </w:r>
    </w:p>
    <w:p w14:paraId="3D7E77F7" w14:textId="77777777" w:rsidR="002D3408" w:rsidRDefault="002D3408" w:rsidP="002D3408">
      <w:pPr>
        <w:ind w:left="720"/>
      </w:pPr>
      <w:r>
        <w:t>John Anderson, NC4</w:t>
      </w:r>
    </w:p>
    <w:p w14:paraId="37CD0F94" w14:textId="77777777" w:rsidR="002D3408" w:rsidRDefault="002D3408" w:rsidP="002D3408">
      <w:pPr>
        <w:ind w:left="720"/>
      </w:pPr>
      <w:r>
        <w:t>Michael Butt, NC4</w:t>
      </w:r>
    </w:p>
    <w:p w14:paraId="50DB7A3B" w14:textId="77777777" w:rsidR="002D3408" w:rsidRDefault="002D3408" w:rsidP="002D3408">
      <w:pPr>
        <w:ind w:left="720"/>
      </w:pPr>
      <w:r>
        <w:t>Mark Davidson, NC4</w:t>
      </w:r>
    </w:p>
    <w:p w14:paraId="0EECFEA1" w14:textId="77777777" w:rsidR="002D3408" w:rsidRDefault="002D3408" w:rsidP="002D3408">
      <w:pPr>
        <w:ind w:left="720"/>
      </w:pPr>
      <w:r>
        <w:t>Daniel Dye, NC4</w:t>
      </w:r>
    </w:p>
    <w:p w14:paraId="34F12E1F" w14:textId="77777777" w:rsidR="002D3408" w:rsidRDefault="002D3408" w:rsidP="002D3408">
      <w:pPr>
        <w:ind w:left="720"/>
      </w:pPr>
      <w:r>
        <w:t>Angelo Mendonca, NC4</w:t>
      </w:r>
    </w:p>
    <w:p w14:paraId="2383279E" w14:textId="77777777" w:rsidR="002D3408" w:rsidRDefault="002D3408" w:rsidP="002D3408">
      <w:pPr>
        <w:ind w:left="720"/>
      </w:pPr>
      <w:r>
        <w:t>Michael Pepin, NC4</w:t>
      </w:r>
    </w:p>
    <w:p w14:paraId="79938F65" w14:textId="77777777" w:rsidR="002D3408" w:rsidRDefault="002D3408" w:rsidP="002D3408">
      <w:pPr>
        <w:ind w:left="720"/>
      </w:pPr>
      <w:r>
        <w:t>Natalie Suarez, NC4</w:t>
      </w:r>
    </w:p>
    <w:p w14:paraId="2CF0FBF8" w14:textId="77777777" w:rsidR="002D3408" w:rsidRDefault="002D3408" w:rsidP="002D3408">
      <w:pPr>
        <w:ind w:left="720"/>
      </w:pPr>
      <w:r>
        <w:t>Benjamin Yates, NC4</w:t>
      </w:r>
    </w:p>
    <w:p w14:paraId="33FF30B0" w14:textId="77777777" w:rsidR="002D3408" w:rsidRDefault="002D3408" w:rsidP="002D3408">
      <w:pPr>
        <w:ind w:left="720"/>
      </w:pPr>
      <w:r>
        <w:t>Daichi Hasumi, NEC Corporation</w:t>
      </w:r>
    </w:p>
    <w:p w14:paraId="5FFB9060" w14:textId="77777777" w:rsidR="002D3408" w:rsidRDefault="002D3408" w:rsidP="002D3408">
      <w:pPr>
        <w:ind w:left="720"/>
      </w:pPr>
      <w:r>
        <w:t>Takahiro Kakumaru, NEC Corporation</w:t>
      </w:r>
    </w:p>
    <w:p w14:paraId="50DE94CE" w14:textId="77777777" w:rsidR="002D3408" w:rsidRDefault="002D3408" w:rsidP="002D3408">
      <w:pPr>
        <w:ind w:left="720"/>
      </w:pPr>
      <w:r>
        <w:t>Lauri Korts-P_rn, NEC Corporation</w:t>
      </w:r>
    </w:p>
    <w:p w14:paraId="05FF8C30" w14:textId="77777777" w:rsidR="002D3408" w:rsidRDefault="002D3408" w:rsidP="002D3408">
      <w:pPr>
        <w:ind w:left="720"/>
      </w:pPr>
      <w:r>
        <w:t>John-Mark Gurney, New Context Services, Inc.</w:t>
      </w:r>
    </w:p>
    <w:p w14:paraId="37B1CFC0" w14:textId="77777777" w:rsidR="002D3408" w:rsidRDefault="002D3408" w:rsidP="002D3408">
      <w:pPr>
        <w:ind w:left="720"/>
      </w:pPr>
      <w:r>
        <w:t>Christian Hunt, New Context Services, Inc.</w:t>
      </w:r>
    </w:p>
    <w:p w14:paraId="3B7BC913" w14:textId="77777777" w:rsidR="002D3408" w:rsidRDefault="002D3408" w:rsidP="002D3408">
      <w:pPr>
        <w:ind w:left="720"/>
      </w:pPr>
      <w:r>
        <w:t>Daniel Riedel, New Context Services, Inc.</w:t>
      </w:r>
    </w:p>
    <w:p w14:paraId="16DDACF4" w14:textId="77777777" w:rsidR="002D3408" w:rsidRDefault="002D3408" w:rsidP="002D3408">
      <w:pPr>
        <w:ind w:left="720"/>
      </w:pPr>
      <w:r>
        <w:t>Andrew Storms, New Context Services, Inc.</w:t>
      </w:r>
    </w:p>
    <w:p w14:paraId="5140D851" w14:textId="77777777" w:rsidR="002D3408" w:rsidRDefault="002D3408" w:rsidP="002D3408">
      <w:pPr>
        <w:ind w:left="720"/>
      </w:pPr>
      <w:r>
        <w:t>Stephen Banghart, NIST</w:t>
      </w:r>
    </w:p>
    <w:p w14:paraId="3FB786CC" w14:textId="77777777" w:rsidR="002D3408" w:rsidRDefault="002D3408" w:rsidP="002D3408">
      <w:pPr>
        <w:ind w:left="720"/>
      </w:pPr>
      <w:r>
        <w:t>David Darnell, North American Energy Standards Board</w:t>
      </w:r>
    </w:p>
    <w:p w14:paraId="7EBB251C" w14:textId="77777777" w:rsidR="002D3408" w:rsidRDefault="002D3408" w:rsidP="002D3408">
      <w:pPr>
        <w:ind w:left="720"/>
      </w:pPr>
      <w:r>
        <w:t>Cory Casanave, Object Management Group</w:t>
      </w:r>
    </w:p>
    <w:p w14:paraId="6C8B9DAD" w14:textId="77777777" w:rsidR="002D3408" w:rsidRDefault="002D3408" w:rsidP="002D3408">
      <w:pPr>
        <w:ind w:left="720"/>
      </w:pPr>
      <w:r>
        <w:t>Aharon Chernin, Perch</w:t>
      </w:r>
    </w:p>
    <w:p w14:paraId="432CF573" w14:textId="77777777" w:rsidR="002D3408" w:rsidRDefault="002D3408" w:rsidP="002D3408">
      <w:pPr>
        <w:ind w:left="720"/>
      </w:pPr>
      <w:r>
        <w:t>Dave Eilken, Perch</w:t>
      </w:r>
    </w:p>
    <w:p w14:paraId="2ED12381" w14:textId="77777777" w:rsidR="002D3408" w:rsidRDefault="002D3408" w:rsidP="002D3408">
      <w:pPr>
        <w:ind w:left="720"/>
      </w:pPr>
      <w:r>
        <w:t>Sourabh Satish, Phantom</w:t>
      </w:r>
    </w:p>
    <w:p w14:paraId="284BE6D4" w14:textId="77777777" w:rsidR="002D3408" w:rsidRDefault="002D3408" w:rsidP="002D3408">
      <w:pPr>
        <w:ind w:left="720"/>
      </w:pPr>
      <w:r>
        <w:t>Josh Larkins, PhishMe Inc.</w:t>
      </w:r>
    </w:p>
    <w:p w14:paraId="02E31A20" w14:textId="77777777" w:rsidR="002D3408" w:rsidRDefault="002D3408" w:rsidP="002D3408">
      <w:pPr>
        <w:ind w:left="720"/>
      </w:pPr>
      <w:r>
        <w:lastRenderedPageBreak/>
        <w:t>John Tolbert, Queralt Inc.</w:t>
      </w:r>
    </w:p>
    <w:p w14:paraId="5D6DFF8F" w14:textId="77777777" w:rsidR="002D3408" w:rsidRDefault="002D3408" w:rsidP="002D3408">
      <w:pPr>
        <w:ind w:left="720"/>
      </w:pPr>
      <w:r>
        <w:t>Ted Julian, Resilient Systems, Inc..</w:t>
      </w:r>
    </w:p>
    <w:p w14:paraId="5FF20B28" w14:textId="77777777" w:rsidR="002D3408" w:rsidRDefault="002D3408" w:rsidP="002D3408">
      <w:pPr>
        <w:ind w:left="720"/>
      </w:pPr>
      <w:r>
        <w:t>Igor Baikalov, Securonix</w:t>
      </w:r>
    </w:p>
    <w:p w14:paraId="63A2F830" w14:textId="77777777" w:rsidR="002D3408" w:rsidRDefault="002D3408" w:rsidP="002D3408">
      <w:pPr>
        <w:ind w:left="720"/>
      </w:pPr>
      <w:r>
        <w:t>Joseph Brand, Semper Fortis Solutions</w:t>
      </w:r>
    </w:p>
    <w:p w14:paraId="7E183089" w14:textId="77777777" w:rsidR="002D3408" w:rsidRDefault="002D3408" w:rsidP="002D3408">
      <w:pPr>
        <w:ind w:left="720"/>
      </w:pPr>
      <w:r>
        <w:t>Duncan Sparrell, sFractal Consulting LLC</w:t>
      </w:r>
    </w:p>
    <w:p w14:paraId="010AF594" w14:textId="77777777" w:rsidR="002D3408" w:rsidRDefault="002D3408" w:rsidP="002D3408">
      <w:pPr>
        <w:ind w:left="720"/>
      </w:pPr>
      <w:r>
        <w:t>Thomas Schreck, Siemens AG</w:t>
      </w:r>
    </w:p>
    <w:p w14:paraId="1C7BE158" w14:textId="77777777" w:rsidR="002D3408" w:rsidRDefault="002D3408" w:rsidP="002D3408">
      <w:pPr>
        <w:ind w:left="720"/>
      </w:pPr>
      <w:r>
        <w:t>Rob Roel, Southern California Edison</w:t>
      </w:r>
    </w:p>
    <w:p w14:paraId="5780B7BF" w14:textId="77777777" w:rsidR="002D3408" w:rsidRDefault="002D3408" w:rsidP="002D3408">
      <w:pPr>
        <w:ind w:left="720"/>
      </w:pPr>
      <w:r>
        <w:t>Dave Cridland, Surevine Ltd.</w:t>
      </w:r>
    </w:p>
    <w:p w14:paraId="00160A5F" w14:textId="77777777" w:rsidR="002D3408" w:rsidRDefault="002D3408" w:rsidP="002D3408">
      <w:pPr>
        <w:ind w:left="720"/>
      </w:pPr>
      <w:r>
        <w:t>Bret Jordan, Symantec Corp.</w:t>
      </w:r>
    </w:p>
    <w:p w14:paraId="68989090" w14:textId="77777777" w:rsidR="002D3408" w:rsidRDefault="002D3408" w:rsidP="002D3408">
      <w:pPr>
        <w:ind w:left="720"/>
      </w:pPr>
      <w:r>
        <w:t>Curtis Kostrosky, Symantec Corp.</w:t>
      </w:r>
    </w:p>
    <w:p w14:paraId="3FEECB0A" w14:textId="77777777" w:rsidR="002D3408" w:rsidRDefault="002D3408" w:rsidP="002D3408">
      <w:pPr>
        <w:ind w:left="720"/>
      </w:pPr>
      <w:r>
        <w:t>Juha Haaga, Synopsys</w:t>
      </w:r>
    </w:p>
    <w:p w14:paraId="46F0273C" w14:textId="77777777" w:rsidR="002D3408" w:rsidRDefault="002D3408" w:rsidP="002D3408">
      <w:pPr>
        <w:ind w:left="720"/>
      </w:pPr>
      <w:r>
        <w:t>Masood Nasir, TELUS</w:t>
      </w:r>
    </w:p>
    <w:p w14:paraId="061DF228" w14:textId="77777777" w:rsidR="002D3408" w:rsidRDefault="002D3408" w:rsidP="002D3408">
      <w:pPr>
        <w:ind w:left="720"/>
      </w:pPr>
      <w:r>
        <w:t>Greg Reaume, TELUS</w:t>
      </w:r>
    </w:p>
    <w:p w14:paraId="45DF9557" w14:textId="77777777" w:rsidR="002D3408" w:rsidRDefault="002D3408" w:rsidP="002D3408">
      <w:pPr>
        <w:ind w:left="720"/>
      </w:pPr>
      <w:r>
        <w:t>Alan Steer, TELUS</w:t>
      </w:r>
    </w:p>
    <w:p w14:paraId="2D70F5E9" w14:textId="77777777" w:rsidR="002D3408" w:rsidRDefault="002D3408" w:rsidP="002D3408">
      <w:pPr>
        <w:ind w:left="720"/>
      </w:pPr>
      <w:r>
        <w:t>Crystal Hayes, The Boeing Company</w:t>
      </w:r>
    </w:p>
    <w:p w14:paraId="6196B42C" w14:textId="77777777" w:rsidR="002D3408" w:rsidRDefault="002D3408" w:rsidP="002D3408">
      <w:pPr>
        <w:ind w:left="720"/>
      </w:pPr>
      <w:r>
        <w:t>Wade Baker, ThreatConnect, Inc.</w:t>
      </w:r>
    </w:p>
    <w:p w14:paraId="6D8AF597" w14:textId="77777777" w:rsidR="002D3408" w:rsidRDefault="002D3408" w:rsidP="002D3408">
      <w:pPr>
        <w:ind w:left="720"/>
      </w:pPr>
      <w:r>
        <w:t>Cole Iliff, ThreatConnect, Inc.</w:t>
      </w:r>
    </w:p>
    <w:p w14:paraId="06FC9A7E" w14:textId="77777777" w:rsidR="002D3408" w:rsidRDefault="002D3408" w:rsidP="002D3408">
      <w:pPr>
        <w:ind w:left="720"/>
      </w:pPr>
      <w:r>
        <w:t>Andrew Pendergast, ThreatConnect, Inc.</w:t>
      </w:r>
    </w:p>
    <w:p w14:paraId="23BF9856" w14:textId="77777777" w:rsidR="002D3408" w:rsidRDefault="002D3408" w:rsidP="002D3408">
      <w:pPr>
        <w:ind w:left="720"/>
      </w:pPr>
      <w:r>
        <w:t>Ben Schmoker, ThreatConnect, Inc.</w:t>
      </w:r>
    </w:p>
    <w:p w14:paraId="0843D670" w14:textId="77777777" w:rsidR="002D3408" w:rsidRDefault="002D3408" w:rsidP="002D3408">
      <w:pPr>
        <w:ind w:left="720"/>
      </w:pPr>
      <w:r>
        <w:t>Jason Spies, ThreatConnect, Inc.</w:t>
      </w:r>
    </w:p>
    <w:p w14:paraId="2D864D32" w14:textId="77777777" w:rsidR="002D3408" w:rsidRDefault="002D3408" w:rsidP="002D3408">
      <w:pPr>
        <w:ind w:left="720"/>
      </w:pPr>
      <w:r>
        <w:t>Ryan Trost, ThreatQuotient, Inc.</w:t>
      </w:r>
    </w:p>
    <w:p w14:paraId="144C4E15" w14:textId="77777777" w:rsidR="002D3408" w:rsidRDefault="002D3408" w:rsidP="002D3408">
      <w:pPr>
        <w:ind w:left="720"/>
      </w:pPr>
      <w:r>
        <w:t>Patrick Coughlin, TruSTAR Technology</w:t>
      </w:r>
    </w:p>
    <w:p w14:paraId="4E5C4A14" w14:textId="77777777" w:rsidR="002D3408" w:rsidRDefault="002D3408" w:rsidP="002D3408">
      <w:pPr>
        <w:ind w:left="720"/>
      </w:pPr>
      <w:r>
        <w:t>Chris Roblee, TruSTAR Technology</w:t>
      </w:r>
    </w:p>
    <w:p w14:paraId="4592C1EC" w14:textId="77777777" w:rsidR="002D3408" w:rsidRDefault="002D3408" w:rsidP="002D3408">
      <w:pPr>
        <w:ind w:left="720"/>
      </w:pPr>
      <w:r>
        <w:t>Mark Angel, U.S. Bank</w:t>
      </w:r>
    </w:p>
    <w:p w14:paraId="2A2660B7" w14:textId="77777777" w:rsidR="002D3408" w:rsidRDefault="002D3408" w:rsidP="002D3408">
      <w:pPr>
        <w:ind w:left="720"/>
      </w:pPr>
      <w:r>
        <w:t>Brian Fay, U.S. Bank</w:t>
      </w:r>
    </w:p>
    <w:p w14:paraId="1D590820" w14:textId="77777777" w:rsidR="002D3408" w:rsidRDefault="002D3408" w:rsidP="002D3408">
      <w:pPr>
        <w:ind w:left="720"/>
      </w:pPr>
      <w:r>
        <w:t>Joseph Frazier, U.S. Bank</w:t>
      </w:r>
    </w:p>
    <w:p w14:paraId="7B997D93" w14:textId="77777777" w:rsidR="002D3408" w:rsidRDefault="002D3408" w:rsidP="002D3408">
      <w:pPr>
        <w:ind w:left="720"/>
      </w:pPr>
      <w:r>
        <w:t>Mark Heidrick, U.S. Bank</w:t>
      </w:r>
    </w:p>
    <w:p w14:paraId="4A737B52" w14:textId="77777777" w:rsidR="002D3408" w:rsidRDefault="002D3408" w:rsidP="002D3408">
      <w:pPr>
        <w:ind w:left="720"/>
      </w:pPr>
      <w:r>
        <w:t>Mona Magathan, U.S. Bank</w:t>
      </w:r>
    </w:p>
    <w:p w14:paraId="4B4EC9A3" w14:textId="77777777" w:rsidR="002D3408" w:rsidRDefault="002D3408" w:rsidP="002D3408">
      <w:pPr>
        <w:ind w:left="720"/>
      </w:pPr>
      <w:r>
        <w:t>Yevgen Sautin, U.S. Bank</w:t>
      </w:r>
    </w:p>
    <w:p w14:paraId="289A4BAE" w14:textId="77777777" w:rsidR="002D3408" w:rsidRDefault="002D3408" w:rsidP="002D3408">
      <w:pPr>
        <w:ind w:left="720"/>
      </w:pPr>
      <w:r>
        <w:t>Richard Shok, U.S. Bank</w:t>
      </w:r>
    </w:p>
    <w:p w14:paraId="42562768" w14:textId="77777777" w:rsidR="002D3408" w:rsidRDefault="002D3408" w:rsidP="002D3408">
      <w:pPr>
        <w:ind w:left="720"/>
      </w:pPr>
      <w:r>
        <w:t>James Bohling, US Department of Defense (DoD)</w:t>
      </w:r>
    </w:p>
    <w:p w14:paraId="7E328869" w14:textId="77777777" w:rsidR="002D3408" w:rsidRDefault="002D3408" w:rsidP="002D3408">
      <w:pPr>
        <w:ind w:left="720"/>
      </w:pPr>
      <w:r>
        <w:t>Eoghan Casey, US Department of Defense (DoD)</w:t>
      </w:r>
    </w:p>
    <w:p w14:paraId="73A816DB" w14:textId="77777777" w:rsidR="002D3408" w:rsidRDefault="002D3408" w:rsidP="002D3408">
      <w:pPr>
        <w:ind w:left="720"/>
      </w:pPr>
      <w:r>
        <w:t>Gary Katz, US Department of Defense (DoD)</w:t>
      </w:r>
    </w:p>
    <w:p w14:paraId="1281D35C" w14:textId="77777777" w:rsidR="002D3408" w:rsidRDefault="002D3408" w:rsidP="002D3408">
      <w:pPr>
        <w:ind w:left="720"/>
      </w:pPr>
      <w:r>
        <w:t>Jeffrey Mates, US Department of Defense (DoD)</w:t>
      </w:r>
    </w:p>
    <w:p w14:paraId="19963762" w14:textId="77777777" w:rsidR="002D3408" w:rsidRDefault="002D3408" w:rsidP="002D3408">
      <w:pPr>
        <w:ind w:left="720"/>
      </w:pPr>
      <w:r>
        <w:t>Evette Maynard-Noel, US Department of Homeland Security</w:t>
      </w:r>
    </w:p>
    <w:p w14:paraId="32D75E9A" w14:textId="77777777" w:rsidR="002D3408" w:rsidRDefault="002D3408" w:rsidP="002D3408">
      <w:pPr>
        <w:ind w:left="720"/>
      </w:pPr>
      <w:r>
        <w:t>Robert Coderre, VeriSign</w:t>
      </w:r>
    </w:p>
    <w:p w14:paraId="0B551609" w14:textId="77777777" w:rsidR="002D3408" w:rsidRDefault="002D3408" w:rsidP="002D3408">
      <w:pPr>
        <w:ind w:left="720"/>
      </w:pPr>
      <w:r>
        <w:t>Kyle Maxwell, VeriSign</w:t>
      </w:r>
    </w:p>
    <w:p w14:paraId="5A3B13CF" w14:textId="77777777" w:rsidR="002D3408" w:rsidRDefault="002D3408" w:rsidP="002D3408">
      <w:pPr>
        <w:ind w:left="720"/>
      </w:pPr>
      <w:r>
        <w:t>Eric Osterweil, VeriSign</w:t>
      </w:r>
    </w:p>
    <w:p w14:paraId="2773E369" w14:textId="77777777" w:rsidR="002D3408" w:rsidRDefault="002D3408" w:rsidP="002D3408">
      <w:pPr>
        <w:ind w:left="720"/>
      </w:pPr>
      <w:r>
        <w:t>Patrick Maroney, Wapack Labs LLC</w:t>
      </w:r>
    </w:p>
    <w:p w14:paraId="6A5C1796" w14:textId="6D5BF49F" w:rsidR="002D3408" w:rsidRDefault="002D3408" w:rsidP="002D3408">
      <w:pPr>
        <w:ind w:left="720"/>
      </w:pPr>
      <w:r>
        <w:t>Anthony Rutkowski, Yanna Technologies LLC</w:t>
      </w:r>
    </w:p>
    <w:p w14:paraId="6A01BBC4" w14:textId="21323B9B" w:rsidR="002D3408" w:rsidRDefault="002D3408" w:rsidP="002D3408">
      <w:pPr>
        <w:pStyle w:val="Heading1"/>
      </w:pPr>
      <w:bookmarkStart w:id="113" w:name="_Toc496714678"/>
      <w:bookmarkStart w:id="114" w:name="_Toc496715397"/>
      <w:r>
        <w:lastRenderedPageBreak/>
        <w:t>​Appendix C. Revision History</w:t>
      </w:r>
      <w:bookmarkEnd w:id="113"/>
      <w:bookmarkEnd w:id="114"/>
    </w:p>
    <w:p w14:paraId="5F8D4C15" w14:textId="77777777" w:rsidR="002D3408" w:rsidRDefault="002D3408" w:rsidP="002D3408"/>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2D3408" w14:paraId="070FD131" w14:textId="77777777" w:rsidTr="00987BD3">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CA176" w14:textId="77777777" w:rsidR="002D3408" w:rsidRDefault="002D3408" w:rsidP="00987BD3">
            <w:pPr>
              <w:jc w:val="center"/>
              <w:rPr>
                <w:b/>
              </w:rPr>
            </w:pPr>
            <w:r>
              <w:rPr>
                <w:b/>
              </w:rPr>
              <w:t>Revision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BB11EB" w14:textId="77777777" w:rsidR="002D3408" w:rsidRDefault="002D3408" w:rsidP="00987BD3">
            <w:pPr>
              <w:jc w:val="center"/>
              <w:rPr>
                <w:b/>
              </w:rPr>
            </w:pPr>
            <w:r>
              <w:rPr>
                <w:b/>
              </w:rPr>
              <w:t>Date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AB4D59" w14:textId="77777777" w:rsidR="002D3408" w:rsidRDefault="002D3408" w:rsidP="00987BD3">
            <w:pPr>
              <w:jc w:val="center"/>
              <w:rPr>
                <w:b/>
              </w:rPr>
            </w:pPr>
            <w:r>
              <w:rPr>
                <w:b/>
              </w:rPr>
              <w:t>Editor</w:t>
            </w:r>
          </w:p>
        </w:tc>
        <w:tc>
          <w:tcPr>
            <w:tcW w:w="3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C3152A" w14:textId="77777777" w:rsidR="002D3408" w:rsidRDefault="002D3408" w:rsidP="00987BD3">
            <w:pPr>
              <w:rPr>
                <w:b/>
              </w:rPr>
            </w:pPr>
            <w:r>
              <w:rPr>
                <w:b/>
              </w:rPr>
              <w:t>Changes Made</w:t>
            </w:r>
          </w:p>
        </w:tc>
      </w:tr>
      <w:tr w:rsidR="002D3408" w14:paraId="78B5E2E9" w14:textId="77777777" w:rsidTr="00987BD3">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D8EBB1" w14:textId="77777777" w:rsidR="002D3408" w:rsidRDefault="002D3408" w:rsidP="00987BD3">
            <w:pPr>
              <w:widowControl w:val="0"/>
            </w:pPr>
            <w:r>
              <w:t>01</w:t>
            </w:r>
          </w:p>
        </w:tc>
        <w:tc>
          <w:tcPr>
            <w:tcW w:w="1485" w:type="dxa"/>
            <w:tcBorders>
              <w:bottom w:val="single" w:sz="8" w:space="0" w:color="000000"/>
              <w:right w:val="single" w:sz="8" w:space="0" w:color="000000"/>
            </w:tcBorders>
            <w:tcMar>
              <w:top w:w="100" w:type="dxa"/>
              <w:left w:w="100" w:type="dxa"/>
              <w:bottom w:w="100" w:type="dxa"/>
              <w:right w:w="100" w:type="dxa"/>
            </w:tcMar>
          </w:tcPr>
          <w:p w14:paraId="10D6A332" w14:textId="77777777" w:rsidR="002D3408" w:rsidRDefault="002D3408" w:rsidP="00987BD3">
            <w:pPr>
              <w:widowControl w:val="0"/>
            </w:pPr>
            <w:r>
              <w:t>2017-01-20</w:t>
            </w:r>
          </w:p>
        </w:tc>
        <w:tc>
          <w:tcPr>
            <w:tcW w:w="2100" w:type="dxa"/>
            <w:tcBorders>
              <w:bottom w:val="single" w:sz="8" w:space="0" w:color="000000"/>
              <w:right w:val="single" w:sz="8" w:space="0" w:color="000000"/>
            </w:tcBorders>
            <w:tcMar>
              <w:top w:w="100" w:type="dxa"/>
              <w:left w:w="100" w:type="dxa"/>
              <w:bottom w:w="100" w:type="dxa"/>
              <w:right w:w="100" w:type="dxa"/>
            </w:tcMar>
          </w:tcPr>
          <w:p w14:paraId="153F69FE" w14:textId="77777777" w:rsidR="002D3408" w:rsidRDefault="002D3408" w:rsidP="00987BD3">
            <w:r>
              <w:t>Bret Jordan,</w:t>
            </w:r>
          </w:p>
          <w:p w14:paraId="3CD1EAEC" w14:textId="77777777" w:rsidR="002D3408" w:rsidRDefault="002D3408" w:rsidP="00987BD3">
            <w:r>
              <w:t>John Wunder,</w:t>
            </w:r>
          </w:p>
          <w:p w14:paraId="5C2E3BAC" w14:textId="77777777" w:rsidR="002D3408" w:rsidRDefault="002D3408" w:rsidP="00987BD3">
            <w:r>
              <w:t>Rich Piazza,</w:t>
            </w:r>
          </w:p>
          <w:p w14:paraId="74B40A73" w14:textId="77777777" w:rsidR="002D3408" w:rsidRDefault="002D3408" w:rsidP="00987BD3">
            <w:r>
              <w:t>Ivan Kirillov,</w:t>
            </w:r>
          </w:p>
          <w:p w14:paraId="3A01DD3B" w14:textId="77777777" w:rsidR="002D3408" w:rsidRDefault="002D3408" w:rsidP="00987BD3">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7490F939" w14:textId="77777777" w:rsidR="002D3408" w:rsidRDefault="002D3408" w:rsidP="00987BD3">
            <w:pPr>
              <w:widowControl w:val="0"/>
            </w:pPr>
            <w:r>
              <w:t>Initial Version</w:t>
            </w:r>
          </w:p>
        </w:tc>
      </w:tr>
      <w:tr w:rsidR="002D3408" w14:paraId="0E92D26A" w14:textId="77777777" w:rsidTr="00987BD3">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CEF15D" w14:textId="77777777" w:rsidR="002D3408" w:rsidRDefault="002D3408" w:rsidP="00987BD3">
            <w:pPr>
              <w:widowControl w:val="0"/>
            </w:pPr>
            <w:r>
              <w:t>02</w:t>
            </w:r>
          </w:p>
        </w:tc>
        <w:tc>
          <w:tcPr>
            <w:tcW w:w="1485" w:type="dxa"/>
            <w:tcBorders>
              <w:bottom w:val="single" w:sz="8" w:space="0" w:color="000000"/>
              <w:right w:val="single" w:sz="8" w:space="0" w:color="000000"/>
            </w:tcBorders>
            <w:tcMar>
              <w:top w:w="100" w:type="dxa"/>
              <w:left w:w="100" w:type="dxa"/>
              <w:bottom w:w="100" w:type="dxa"/>
              <w:right w:w="100" w:type="dxa"/>
            </w:tcMar>
          </w:tcPr>
          <w:p w14:paraId="420E6C34" w14:textId="77777777" w:rsidR="002D3408" w:rsidRDefault="002D3408" w:rsidP="00987BD3">
            <w:pPr>
              <w:widowControl w:val="0"/>
            </w:pPr>
            <w:r>
              <w:t>2017-04-24</w:t>
            </w:r>
          </w:p>
        </w:tc>
        <w:tc>
          <w:tcPr>
            <w:tcW w:w="2100" w:type="dxa"/>
            <w:tcBorders>
              <w:bottom w:val="single" w:sz="8" w:space="0" w:color="000000"/>
              <w:right w:val="single" w:sz="8" w:space="0" w:color="000000"/>
            </w:tcBorders>
            <w:tcMar>
              <w:top w:w="100" w:type="dxa"/>
              <w:left w:w="100" w:type="dxa"/>
              <w:bottom w:w="100" w:type="dxa"/>
              <w:right w:w="100" w:type="dxa"/>
            </w:tcMar>
          </w:tcPr>
          <w:p w14:paraId="3E59E4A0" w14:textId="77777777" w:rsidR="002D3408" w:rsidRDefault="002D3408" w:rsidP="00987BD3">
            <w:r>
              <w:t>Bret Jordan,</w:t>
            </w:r>
          </w:p>
          <w:p w14:paraId="19A4B0E2" w14:textId="77777777" w:rsidR="002D3408" w:rsidRDefault="002D3408" w:rsidP="00987BD3">
            <w:r>
              <w:t>John Wunder,</w:t>
            </w:r>
          </w:p>
          <w:p w14:paraId="5E229103" w14:textId="77777777" w:rsidR="002D3408" w:rsidRDefault="002D3408" w:rsidP="00987BD3">
            <w:r>
              <w:t>Rich Piazza,</w:t>
            </w:r>
          </w:p>
          <w:p w14:paraId="6F2201CB" w14:textId="77777777" w:rsidR="002D3408" w:rsidRDefault="002D3408" w:rsidP="00987BD3">
            <w:r>
              <w:t>Ivan Kirillov,</w:t>
            </w:r>
          </w:p>
          <w:p w14:paraId="06ABC38F" w14:textId="77777777" w:rsidR="002D3408" w:rsidRDefault="002D3408" w:rsidP="00987BD3">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0679ED57" w14:textId="77777777" w:rsidR="002D3408" w:rsidRDefault="002D3408" w:rsidP="00987BD3">
            <w:pPr>
              <w:widowControl w:val="0"/>
            </w:pPr>
            <w:r>
              <w:t>Changes made from first public review</w:t>
            </w:r>
          </w:p>
        </w:tc>
      </w:tr>
    </w:tbl>
    <w:p w14:paraId="4641FFC1" w14:textId="483E2ED6" w:rsidR="00427622" w:rsidRDefault="00427622" w:rsidP="002D3408"/>
    <w:sectPr w:rsidR="00427622" w:rsidSect="0043023F">
      <w:headerReference w:type="even" r:id="rId11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0067" w14:textId="77777777" w:rsidR="002C1363" w:rsidRDefault="002C1363" w:rsidP="008C100C">
      <w:r>
        <w:separator/>
      </w:r>
    </w:p>
    <w:p w14:paraId="407430D5" w14:textId="77777777" w:rsidR="002C1363" w:rsidRDefault="002C1363" w:rsidP="008C100C"/>
    <w:p w14:paraId="448224CF" w14:textId="77777777" w:rsidR="002C1363" w:rsidRDefault="002C1363" w:rsidP="008C100C"/>
    <w:p w14:paraId="4FCAF356" w14:textId="77777777" w:rsidR="002C1363" w:rsidRDefault="002C1363" w:rsidP="008C100C"/>
    <w:p w14:paraId="37E617CA" w14:textId="77777777" w:rsidR="002C1363" w:rsidRDefault="002C1363" w:rsidP="008C100C"/>
    <w:p w14:paraId="112B694B" w14:textId="77777777" w:rsidR="002C1363" w:rsidRDefault="002C1363" w:rsidP="008C100C"/>
    <w:p w14:paraId="49730B9B" w14:textId="77777777" w:rsidR="002C1363" w:rsidRDefault="002C1363" w:rsidP="008C100C"/>
  </w:endnote>
  <w:endnote w:type="continuationSeparator" w:id="0">
    <w:p w14:paraId="231F58E4" w14:textId="77777777" w:rsidR="002C1363" w:rsidRDefault="002C1363" w:rsidP="008C100C">
      <w:r>
        <w:continuationSeparator/>
      </w:r>
    </w:p>
    <w:p w14:paraId="04A1E4D8" w14:textId="77777777" w:rsidR="002C1363" w:rsidRDefault="002C1363" w:rsidP="008C100C"/>
    <w:p w14:paraId="51D4E6EB" w14:textId="77777777" w:rsidR="002C1363" w:rsidRDefault="002C1363" w:rsidP="008C100C"/>
    <w:p w14:paraId="6FABA4E7" w14:textId="77777777" w:rsidR="002C1363" w:rsidRDefault="002C1363" w:rsidP="008C100C"/>
    <w:p w14:paraId="26E22276" w14:textId="77777777" w:rsidR="002C1363" w:rsidRDefault="002C1363" w:rsidP="008C100C"/>
    <w:p w14:paraId="4C50DC1D" w14:textId="77777777" w:rsidR="002C1363" w:rsidRDefault="002C1363" w:rsidP="008C100C"/>
    <w:p w14:paraId="551916CE" w14:textId="77777777" w:rsidR="002C1363" w:rsidRDefault="002C136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D44BA83" w:rsidR="00B12A5A" w:rsidRDefault="00754425" w:rsidP="00560795">
    <w:pPr>
      <w:pStyle w:val="Footer"/>
      <w:tabs>
        <w:tab w:val="clear" w:pos="4320"/>
        <w:tab w:val="clear" w:pos="8640"/>
        <w:tab w:val="center" w:pos="4680"/>
        <w:tab w:val="right" w:pos="9360"/>
      </w:tabs>
      <w:spacing w:after="0"/>
      <w:rPr>
        <w:sz w:val="16"/>
        <w:szCs w:val="16"/>
      </w:rPr>
    </w:pPr>
    <w:r>
      <w:rPr>
        <w:sz w:val="16"/>
        <w:szCs w:val="16"/>
      </w:rPr>
      <w:t>stix-v2.0-cs01-</w:t>
    </w:r>
    <w:r w:rsidR="002C372A" w:rsidRPr="002B65EA">
      <w:rPr>
        <w:sz w:val="16"/>
        <w:szCs w:val="16"/>
      </w:rPr>
      <w:t>part3-cyber-observable-core</w:t>
    </w:r>
    <w:r w:rsidR="00B12A5A">
      <w:rPr>
        <w:sz w:val="16"/>
        <w:szCs w:val="16"/>
      </w:rPr>
      <w:tab/>
    </w:r>
    <w:r w:rsidR="00B12A5A">
      <w:rPr>
        <w:sz w:val="16"/>
        <w:szCs w:val="16"/>
      </w:rPr>
      <w:tab/>
    </w:r>
    <w:r>
      <w:rPr>
        <w:sz w:val="16"/>
        <w:szCs w:val="16"/>
      </w:rPr>
      <w:t>19 July</w:t>
    </w:r>
    <w:r w:rsidR="000E5705">
      <w:rPr>
        <w:sz w:val="16"/>
        <w:szCs w:val="16"/>
      </w:rPr>
      <w:t xml:space="preserve"> </w:t>
    </w:r>
    <w:r w:rsidR="00197607">
      <w:rPr>
        <w:sz w:val="16"/>
        <w:szCs w:val="16"/>
      </w:rPr>
      <w:t>2017</w:t>
    </w:r>
  </w:p>
  <w:p w14:paraId="796C1D34" w14:textId="1F372501"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197607">
      <w:rPr>
        <w:sz w:val="16"/>
        <w:szCs w:val="16"/>
      </w:rPr>
      <w:t>2017</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B811FF">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B811FF">
      <w:rPr>
        <w:rStyle w:val="PageNumber"/>
        <w:noProof/>
        <w:sz w:val="16"/>
        <w:szCs w:val="16"/>
      </w:rPr>
      <w:t>7</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836B6">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1A05C" w14:textId="77777777" w:rsidR="002C1363" w:rsidRDefault="002C1363" w:rsidP="008C100C">
      <w:r>
        <w:separator/>
      </w:r>
    </w:p>
    <w:p w14:paraId="6DD1DA69" w14:textId="77777777" w:rsidR="002C1363" w:rsidRDefault="002C1363" w:rsidP="008C100C"/>
  </w:footnote>
  <w:footnote w:type="continuationSeparator" w:id="0">
    <w:p w14:paraId="05AA23C6" w14:textId="77777777" w:rsidR="002C1363" w:rsidRDefault="002C1363" w:rsidP="008C100C">
      <w:r>
        <w:continuationSeparator/>
      </w:r>
    </w:p>
    <w:p w14:paraId="6B2B126F" w14:textId="77777777" w:rsidR="002C1363" w:rsidRDefault="002C136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3E104B"/>
    <w:multiLevelType w:val="multilevel"/>
    <w:tmpl w:val="62363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9AC283E"/>
    <w:multiLevelType w:val="multilevel"/>
    <w:tmpl w:val="131C9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9DD01E4"/>
    <w:multiLevelType w:val="multilevel"/>
    <w:tmpl w:val="7C88E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FCF2D45"/>
    <w:multiLevelType w:val="multilevel"/>
    <w:tmpl w:val="E56C1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8D60FFF"/>
    <w:multiLevelType w:val="multilevel"/>
    <w:tmpl w:val="BE8A48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78F46E8"/>
    <w:multiLevelType w:val="multilevel"/>
    <w:tmpl w:val="E3E8E2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3444E8A"/>
    <w:multiLevelType w:val="multilevel"/>
    <w:tmpl w:val="72DA8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A69608C"/>
    <w:multiLevelType w:val="multilevel"/>
    <w:tmpl w:val="4F7845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 w:numId="3">
    <w:abstractNumId w:val="10"/>
  </w:num>
  <w:num w:numId="4">
    <w:abstractNumId w:val="2"/>
  </w:num>
  <w:num w:numId="5">
    <w:abstractNumId w:val="7"/>
  </w:num>
  <w:num w:numId="6">
    <w:abstractNumId w:val="8"/>
  </w:num>
  <w:num w:numId="7">
    <w:abstractNumId w:val="5"/>
  </w:num>
  <w:num w:numId="8">
    <w:abstractNumId w:val="11"/>
  </w:num>
  <w:num w:numId="9">
    <w:abstractNumId w:val="3"/>
  </w:num>
  <w:num w:numId="10">
    <w:abstractNumId w:val="9"/>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F05E0"/>
    <w:rsid w:val="001F51AB"/>
    <w:rsid w:val="001F5DED"/>
    <w:rsid w:val="002153A1"/>
    <w:rsid w:val="00223C24"/>
    <w:rsid w:val="00231710"/>
    <w:rsid w:val="00232273"/>
    <w:rsid w:val="00255718"/>
    <w:rsid w:val="002659E9"/>
    <w:rsid w:val="002714A2"/>
    <w:rsid w:val="00277205"/>
    <w:rsid w:val="00286EC7"/>
    <w:rsid w:val="00294283"/>
    <w:rsid w:val="002A00D6"/>
    <w:rsid w:val="002A2B33"/>
    <w:rsid w:val="002B197B"/>
    <w:rsid w:val="002B261C"/>
    <w:rsid w:val="002B267E"/>
    <w:rsid w:val="002B7E99"/>
    <w:rsid w:val="002C0868"/>
    <w:rsid w:val="002C1363"/>
    <w:rsid w:val="002C372A"/>
    <w:rsid w:val="002D3408"/>
    <w:rsid w:val="002F10B8"/>
    <w:rsid w:val="002F67AE"/>
    <w:rsid w:val="00300B86"/>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A6B25"/>
    <w:rsid w:val="004B203E"/>
    <w:rsid w:val="004B2AA0"/>
    <w:rsid w:val="004C4D7C"/>
    <w:rsid w:val="004D0E5E"/>
    <w:rsid w:val="004E374A"/>
    <w:rsid w:val="004F06CB"/>
    <w:rsid w:val="004F390D"/>
    <w:rsid w:val="004F5BEF"/>
    <w:rsid w:val="005126F2"/>
    <w:rsid w:val="00514964"/>
    <w:rsid w:val="0051640A"/>
    <w:rsid w:val="0052099F"/>
    <w:rsid w:val="00527ED7"/>
    <w:rsid w:val="00535D09"/>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7214F"/>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488E"/>
    <w:rsid w:val="00727F08"/>
    <w:rsid w:val="007402C5"/>
    <w:rsid w:val="0074463C"/>
    <w:rsid w:val="00745446"/>
    <w:rsid w:val="00746D5A"/>
    <w:rsid w:val="00754425"/>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0774"/>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105F8"/>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28A5"/>
    <w:rsid w:val="009C0ECF"/>
    <w:rsid w:val="009C3825"/>
    <w:rsid w:val="009C4CD6"/>
    <w:rsid w:val="009C7DCE"/>
    <w:rsid w:val="009D1CDA"/>
    <w:rsid w:val="009F04EF"/>
    <w:rsid w:val="009F4C84"/>
    <w:rsid w:val="00A05FDF"/>
    <w:rsid w:val="00A31FB9"/>
    <w:rsid w:val="00A34900"/>
    <w:rsid w:val="00A44E81"/>
    <w:rsid w:val="00A471E7"/>
    <w:rsid w:val="00A50716"/>
    <w:rsid w:val="00A55556"/>
    <w:rsid w:val="00A710C8"/>
    <w:rsid w:val="00A74011"/>
    <w:rsid w:val="00A83CAA"/>
    <w:rsid w:val="00A9135E"/>
    <w:rsid w:val="00A9241B"/>
    <w:rsid w:val="00A92719"/>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598A"/>
    <w:rsid w:val="00B16092"/>
    <w:rsid w:val="00B23535"/>
    <w:rsid w:val="00B2415D"/>
    <w:rsid w:val="00B311CC"/>
    <w:rsid w:val="00B569DB"/>
    <w:rsid w:val="00B573DB"/>
    <w:rsid w:val="00B638C0"/>
    <w:rsid w:val="00B809FD"/>
    <w:rsid w:val="00B80CDB"/>
    <w:rsid w:val="00B811FF"/>
    <w:rsid w:val="00BA2083"/>
    <w:rsid w:val="00BB79DE"/>
    <w:rsid w:val="00BC5AF2"/>
    <w:rsid w:val="00BE1CE0"/>
    <w:rsid w:val="00BF3419"/>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5245"/>
    <w:rsid w:val="00C964B1"/>
    <w:rsid w:val="00CA1215"/>
    <w:rsid w:val="00CA2698"/>
    <w:rsid w:val="00CB08B3"/>
    <w:rsid w:val="00CB3AAB"/>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002"/>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4C39"/>
    <w:rsid w:val="00F42CC9"/>
    <w:rsid w:val="00F442F9"/>
    <w:rsid w:val="00F50E2C"/>
    <w:rsid w:val="00F9240B"/>
    <w:rsid w:val="00F9293F"/>
    <w:rsid w:val="00FA361D"/>
    <w:rsid w:val="00FB384A"/>
    <w:rsid w:val="00FB3A75"/>
    <w:rsid w:val="00FC06F0"/>
    <w:rsid w:val="00FC3563"/>
    <w:rsid w:val="00FC6559"/>
    <w:rsid w:val="00FE0355"/>
    <w:rsid w:val="00FE5628"/>
    <w:rsid w:val="00FE5C13"/>
    <w:rsid w:val="00FE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811FF"/>
    <w:pPr>
      <w:keepNext/>
      <w:pageBreakBefore/>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F06CB"/>
    <w:pPr>
      <w:numPr>
        <w:ilvl w:val="0"/>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F06CB"/>
    <w:p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2"/>
      </w:numPr>
    </w:pPr>
  </w:style>
  <w:style w:type="paragraph" w:customStyle="1" w:styleId="RelatedWork">
    <w:name w:val="Related Work"/>
    <w:basedOn w:val="Titlepageinfodescription"/>
    <w:rsid w:val="004C4D7C"/>
    <w:pPr>
      <w:numPr>
        <w:numId w:val="3"/>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4F06CB"/>
    <w:pPr>
      <w:numPr>
        <w:ilvl w:val="0"/>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ind w:left="360"/>
      <w:outlineLvl w:val="4"/>
    </w:pPr>
    <w:rPr>
      <w:i/>
      <w:sz w:val="20"/>
    </w:rPr>
  </w:style>
  <w:style w:type="character" w:customStyle="1" w:styleId="SubtitleChar">
    <w:name w:val="Subtitle Char"/>
    <w:basedOn w:val="DefaultParagraphFont"/>
    <w:link w:val="Subtitle"/>
    <w:uiPriority w:val="11"/>
    <w:rsid w:val="00754425"/>
    <w:rPr>
      <w:rFonts w:ascii="Arial" w:hAnsi="Arial" w:cs="Arial"/>
      <w:b/>
      <w:bCs/>
      <w:color w:val="3B006F"/>
      <w:kern w:val="28"/>
      <w:sz w:val="36"/>
      <w:szCs w:val="36"/>
    </w:rPr>
  </w:style>
  <w:style w:type="paragraph" w:styleId="ListParagraph">
    <w:name w:val="List Paragraph"/>
    <w:basedOn w:val="Normal"/>
    <w:uiPriority w:val="34"/>
    <w:qFormat/>
    <w:rsid w:val="00754425"/>
    <w:pPr>
      <w:ind w:left="720"/>
      <w:contextualSpacing/>
    </w:pPr>
  </w:style>
  <w:style w:type="paragraph" w:styleId="DocumentMap">
    <w:name w:val="Document Map"/>
    <w:basedOn w:val="Normal"/>
    <w:link w:val="DocumentMapChar"/>
    <w:uiPriority w:val="99"/>
    <w:semiHidden/>
    <w:unhideWhenUsed/>
    <w:rsid w:val="002D3408"/>
    <w:pPr>
      <w:pBdr>
        <w:top w:val="nil"/>
        <w:left w:val="nil"/>
        <w:bottom w:val="nil"/>
        <w:right w:val="nil"/>
        <w:between w:val="nil"/>
      </w:pBdr>
      <w:spacing w:before="0" w:after="0"/>
    </w:pPr>
    <w:rPr>
      <w:rFonts w:ascii="Times New Roman" w:eastAsia="Arial" w:hAnsi="Times New Roman"/>
      <w:color w:val="000000"/>
      <w:sz w:val="24"/>
    </w:rPr>
  </w:style>
  <w:style w:type="character" w:customStyle="1" w:styleId="DocumentMapChar">
    <w:name w:val="Document Map Char"/>
    <w:basedOn w:val="DefaultParagraphFont"/>
    <w:link w:val="DocumentMap"/>
    <w:uiPriority w:val="99"/>
    <w:semiHidden/>
    <w:rsid w:val="002D3408"/>
    <w:rPr>
      <w:rFonts w:eastAsia="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stix/v2.0/cs01/part1-stix-core/stix-v2.0-cs01-part1-stix-core.html" TargetMode="External"/><Relationship Id="rId117" Type="http://schemas.openxmlformats.org/officeDocument/2006/relationships/fontTable" Target="fontTable.xml"/><Relationship Id="rId21" Type="http://schemas.openxmlformats.org/officeDocument/2006/relationships/hyperlink" Target="http://www.dhs.gov/office-cybersecurity-and-communications" TargetMode="External"/><Relationship Id="rId42" Type="http://schemas.openxmlformats.org/officeDocument/2006/relationships/hyperlink" Target="http://docs.oasis-open.org/cti/stix/v2.0/stix-v2.0-part3-cyber-observable-core.html" TargetMode="External"/><Relationship Id="rId47" Type="http://schemas.openxmlformats.org/officeDocument/2006/relationships/footer" Target="footer1.xml"/><Relationship Id="rId63" Type="http://schemas.openxmlformats.org/officeDocument/2006/relationships/hyperlink" Target="http://groups.csail.mit.edu/cis/md6/submitted-2008-10-27/Supporting_Documentation/md6_report.pdf" TargetMode="External"/><Relationship Id="rId68" Type="http://schemas.openxmlformats.org/officeDocument/2006/relationships/hyperlink" Target="http://nvlpubs.nist.gov/nistpubs/Legacy/SP/nistspecialpublication800-38d.pdf" TargetMode="External"/><Relationship Id="rId84" Type="http://schemas.openxmlformats.org/officeDocument/2006/relationships/hyperlink" Target="http://www.rfc-editor.org/info/rfc7539" TargetMode="External"/><Relationship Id="rId89" Type="http://schemas.openxmlformats.org/officeDocument/2006/relationships/hyperlink" Target="http://homes.esat.kuleuven.be/~bosselae/ripemd160/pdf/AB-9601/AB-9601.pdf" TargetMode="External"/><Relationship Id="rId112" Type="http://schemas.openxmlformats.org/officeDocument/2006/relationships/hyperlink" Target="http://nvlpubs.nist.gov/nistpubs/Legacy/SP/nistspecialpublication800-67r1.pdf" TargetMode="External"/><Relationship Id="rId16" Type="http://schemas.openxmlformats.org/officeDocument/2006/relationships/hyperlink" Target="http://docs.oasis-open.org/cti/stix/v2.0/stix-v2.0-part3-cyber-observable-core.docx" TargetMode="External"/><Relationship Id="rId107" Type="http://schemas.openxmlformats.org/officeDocument/2006/relationships/hyperlink" Target="http://csrc.nist.gov/publications/nistpubs/800-38D/SP-800-38D.pdf" TargetMode="External"/><Relationship Id="rId11" Type="http://schemas.openxmlformats.org/officeDocument/2006/relationships/hyperlink" Target="http://docs.oasis-open.org/cti/stix/v2.0/cs01/part3-cyber-observable-core/stix-v2.0-cs01-part3-cyber-observable-core.html" TargetMode="External"/><Relationship Id="rId32" Type="http://schemas.openxmlformats.org/officeDocument/2006/relationships/hyperlink" Target="http://docs.oasis-open.org/cti/cybox/v2.1.1/cybox-v2.1.1-part01-overview.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www.iana.org/assignments/character-sets/character-sets.xhtml" TargetMode="External"/><Relationship Id="rId58" Type="http://schemas.openxmlformats.org/officeDocument/2006/relationships/hyperlink" Target="http://csrc.nist.gov/publications/fips/fips81/fips81.htm" TargetMode="External"/><Relationship Id="rId74" Type="http://schemas.openxmlformats.org/officeDocument/2006/relationships/hyperlink" Target="http://www.rfc-editor.org/info/rfc1321" TargetMode="External"/><Relationship Id="rId79" Type="http://schemas.openxmlformats.org/officeDocument/2006/relationships/hyperlink" Target="http://www.rfc-editor.org/info/rfc2612" TargetMode="External"/><Relationship Id="rId102" Type="http://schemas.openxmlformats.org/officeDocument/2006/relationships/hyperlink" Target="https://www.google.co.th/url?sa=t&amp;rct=j&amp;q=&amp;esrc=s&amp;source=web&amp;cd=2&amp;ved=0ahUKEwirzpzvvfbNAhVGNo8KHbcXBo4QFggqMAE&amp;url=http%3A%2F%2Fcsrc.nist.gov%2Fpublications%2Fnistpubs%2F800-38a%2Fsp800-38a.pdf&amp;usg=AFQjCNFhZcY208pEskgMzKMk89BIqj9vUw" TargetMode="External"/><Relationship Id="rId5" Type="http://schemas.openxmlformats.org/officeDocument/2006/relationships/webSettings" Target="webSettings.xml"/><Relationship Id="rId90" Type="http://schemas.openxmlformats.org/officeDocument/2006/relationships/hyperlink" Target="https://cr.yp.to/snuffle/spec.pdf" TargetMode="External"/><Relationship Id="rId95" Type="http://schemas.openxmlformats.org/officeDocument/2006/relationships/hyperlink" Target="http://www.rfc-editor.org/info/rfc7159" TargetMode="External"/><Relationship Id="rId22" Type="http://schemas.openxmlformats.org/officeDocument/2006/relationships/hyperlink" Target="mailto:trey@kingfisherops.com" TargetMode="External"/><Relationship Id="rId27" Type="http://schemas.openxmlformats.org/officeDocument/2006/relationships/hyperlink" Target="http://docs.oasis-open.org/cti/stix/v2.0/cs01/part2-stix-objects/stix-v2.0-cs01-part2-stix-objects.html"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64" Type="http://schemas.openxmlformats.org/officeDocument/2006/relationships/hyperlink" Target="http://groups.csail.mit.edu/cis/md6/submitted-2008-10-27/Supporting_Documentation/md6_report.pdf" TargetMode="External"/><Relationship Id="rId69" Type="http://schemas.openxmlformats.org/officeDocument/2006/relationships/hyperlink" Target="http://nvlpubs.nist.gov/nistpubs/Legacy/SP/nistspecialpublication800-38e.pdf" TargetMode="External"/><Relationship Id="rId113" Type="http://schemas.openxmlformats.org/officeDocument/2006/relationships/hyperlink" Target="https://tools.ietf.org/html/rfc2144" TargetMode="External"/><Relationship Id="rId118" Type="http://schemas.openxmlformats.org/officeDocument/2006/relationships/theme" Target="theme/theme1.xml"/><Relationship Id="rId80" Type="http://schemas.openxmlformats.org/officeDocument/2006/relationships/hyperlink" Target="http://www.rfc-editor.org/info/rfc3174" TargetMode="External"/><Relationship Id="rId85" Type="http://schemas.openxmlformats.org/officeDocument/2006/relationships/hyperlink" Target="http://www.rfc-editor.org/info/rfc7539" TargetMode="External"/><Relationship Id="rId12" Type="http://schemas.openxmlformats.org/officeDocument/2006/relationships/hyperlink" Target="http://docs.oasis-open.org/cti/stix/v2.0/cs01/part3-cyber-observable-core/stix-v2.0-cs01-part3-cyber-observable-core.pdf" TargetMode="External"/><Relationship Id="rId17" Type="http://schemas.openxmlformats.org/officeDocument/2006/relationships/hyperlink" Target="http://docs.oasis-open.org/cti/stix/v2.0/stix-v2.0-part3-cyber-observable-core.html" TargetMode="External"/><Relationship Id="rId33" Type="http://schemas.openxmlformats.org/officeDocument/2006/relationships/hyperlink" Target="http://docs.oasis-open.org/cti/taxii/v2.0/taxii-v2.0.html" TargetMode="External"/><Relationship Id="rId38" Type="http://schemas.openxmlformats.org/officeDocument/2006/relationships/hyperlink" Target="https://www.oasis-open.org/policies-guidelines/ipr" TargetMode="External"/><Relationship Id="rId59" Type="http://schemas.openxmlformats.org/officeDocument/2006/relationships/hyperlink" Target="http://nvlpubs.nist.gov/nistpubs/FIPS/NIST.FIPS.186-4.pdf" TargetMode="External"/><Relationship Id="rId103" Type="http://schemas.openxmlformats.org/officeDocument/2006/relationships/hyperlink" Target="https://www.google.co.th/url?sa=t&amp;rct=j&amp;q=&amp;esrc=s&amp;source=web&amp;cd=2&amp;ved=0ahUKEwirzpzvvfbNAhVGNo8KHbcXBo4QFggqMAE&amp;url=http%3A%2F%2Fcsrc.nist.gov%2Fpublications%2Fnistpubs%2F800-38a%2Fsp800-38a.pdf&amp;usg=AFQjCNFhZcY208pEskgMzKMk89BIqj9vUw" TargetMode="External"/><Relationship Id="rId108" Type="http://schemas.openxmlformats.org/officeDocument/2006/relationships/hyperlink" Target="https://tools.ietf.org/html/rfc7539" TargetMode="External"/><Relationship Id="rId54" Type="http://schemas.openxmlformats.org/officeDocument/2006/relationships/hyperlink" Target="http://ieeexplore.ieee.org/document/4610935/" TargetMode="External"/><Relationship Id="rId70" Type="http://schemas.openxmlformats.org/officeDocument/2006/relationships/hyperlink" Target="http://nvlpubs.nist.gov/nistpubs/Legacy/SP/nistspecialpublication800-38e.pdf" TargetMode="External"/><Relationship Id="rId75" Type="http://schemas.openxmlformats.org/officeDocument/2006/relationships/hyperlink" Target="http://www.rfc-editor.org/info/rfc2119" TargetMode="External"/><Relationship Id="rId91" Type="http://schemas.openxmlformats.org/officeDocument/2006/relationships/hyperlink" Target="https://cr.yp.to/snuffle/spec.pdf" TargetMode="External"/><Relationship Id="rId96" Type="http://schemas.openxmlformats.org/officeDocument/2006/relationships/hyperlink" Target="http://www.rfc-editor.org/info/rfc464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kingfisherops.com/" TargetMode="External"/><Relationship Id="rId28" Type="http://schemas.openxmlformats.org/officeDocument/2006/relationships/hyperlink" Target="http://docs.oasis-open.org/cti/stix/v2.0/cs01/part3-cyber-observable-core/stix-v2.0-cs01-part3-cyber-observable-core.html" TargetMode="External"/><Relationship Id="rId49" Type="http://schemas.openxmlformats.org/officeDocument/2006/relationships/hyperlink" Target="https://www.oasis-open.org/policies-guidelines/ipr" TargetMode="External"/><Relationship Id="rId114" Type="http://schemas.openxmlformats.org/officeDocument/2006/relationships/hyperlink" Target="https://tools.ietf.org/html/rfc2612" TargetMode="External"/><Relationship Id="rId10" Type="http://schemas.openxmlformats.org/officeDocument/2006/relationships/hyperlink" Target="http://docs.oasis-open.org/cti/stix/v2.0/cs01/part3-cyber-observable-core/stix-v2.0-cs01-part3-cyber-observable-core.docx" TargetMode="External"/><Relationship Id="rId31" Type="http://schemas.openxmlformats.org/officeDocument/2006/relationships/hyperlink" Target="http://docs.oasis-open.org/cti/stix/v1.2.1/stix-v1.2.1-part1-overview.html" TargetMode="External"/><Relationship Id="rId44" Type="http://schemas.openxmlformats.org/officeDocument/2006/relationships/hyperlink" Target="https://www.oasis-open.org/" TargetMode="External"/><Relationship Id="rId52" Type="http://schemas.openxmlformats.org/officeDocument/2006/relationships/hyperlink" Target="http://www.iana.org/assignments/character-sets/character-sets.xhtml" TargetMode="External"/><Relationship Id="rId60" Type="http://schemas.openxmlformats.org/officeDocument/2006/relationships/hyperlink" Target="http://nvlpubs.nist.gov/nistpubs/FIPS/NIST.FIPS.186-4.pdf" TargetMode="External"/><Relationship Id="rId65" Type="http://schemas.openxmlformats.org/officeDocument/2006/relationships/hyperlink" Target="http://nvlpubs.nist.gov/nistpubs/Legacy/SP/nistspecialpublication800-38a.pdf" TargetMode="External"/><Relationship Id="rId73" Type="http://schemas.openxmlformats.org/officeDocument/2006/relationships/hyperlink" Target="http://www.rfc-editor.org/info/rfc1321" TargetMode="External"/><Relationship Id="rId78" Type="http://schemas.openxmlformats.org/officeDocument/2006/relationships/hyperlink" Target="http://www.rfc-editor.org/info/rfc2612" TargetMode="External"/><Relationship Id="rId81" Type="http://schemas.openxmlformats.org/officeDocument/2006/relationships/hyperlink" Target="http://www.rfc-editor.org/info/rfc3174" TargetMode="External"/><Relationship Id="rId86" Type="http://schemas.openxmlformats.org/officeDocument/2006/relationships/hyperlink" Target="http://www.rfc-editor.org/info/rfc8017" TargetMode="External"/><Relationship Id="rId94" Type="http://schemas.openxmlformats.org/officeDocument/2006/relationships/hyperlink" Target="http://dfrws.org/sites/default/files/session-files/paper-identifying_almost_identical_files_using_context_triggered_piecewise_hashing.pdf" TargetMode="External"/><Relationship Id="rId99" Type="http://schemas.openxmlformats.org/officeDocument/2006/relationships/hyperlink" Target="https://www.google.co.th/url?sa=t&amp;rct=j&amp;q=&amp;esrc=s&amp;source=web&amp;cd=2&amp;ved=0ahUKEwirzpzvvfbNAhVGNo8KHbcXBo4QFggqMAE&amp;url=http%3A%2F%2Fcsrc.nist.gov%2Fpublications%2Fnistpubs%2F800-38a%2Fsp800-38a.pdf&amp;usg=AFQjCNFhZcY208pEskgMzKMk89BIqj9vUw" TargetMode="External"/><Relationship Id="rId101" Type="http://schemas.openxmlformats.org/officeDocument/2006/relationships/hyperlink" Target="https://www.google.co.th/url?sa=t&amp;rct=j&amp;q=&amp;esrc=s&amp;source=web&amp;cd=2&amp;ved=0ahUKEwirzpzvvfbNAhVGNo8KHbcXBo4QFggqMAE&amp;url=http%3A%2F%2Fcsrc.nist.gov%2Fpublications%2Fnistpubs%2F800-38a%2Fsp800-38a.pdf&amp;usg=AFQjCNFhZcY208pEskgMzKMk89BIqj9vUw"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stix/v2.0/csprd02/part3-cyber-observable-core/stix-v2.0-csprd02-part3-cyber-observable-core.docx" TargetMode="External"/><Relationship Id="rId18" Type="http://schemas.openxmlformats.org/officeDocument/2006/relationships/hyperlink" Target="http://docs.oasis-open.org/cti/stix/v2.0/stix-v2.0-part3-cyber-observable-core.pdf" TargetMode="External"/><Relationship Id="rId39" Type="http://schemas.openxmlformats.org/officeDocument/2006/relationships/hyperlink" Target="https://www.oasis-open.org/committees/cti/ipr.php" TargetMode="External"/><Relationship Id="rId109" Type="http://schemas.openxmlformats.org/officeDocument/2006/relationships/hyperlink" Target="https://tools.ietf.org/html/rfc7539" TargetMode="External"/><Relationship Id="rId34" Type="http://schemas.openxmlformats.org/officeDocument/2006/relationships/hyperlink" Target="https://www.oasis-open.org/committees/tc_home.php?wg_abbrev=cti"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www.iso.org/iso/catalogue_detail.htm?csnumber=39876" TargetMode="External"/><Relationship Id="rId76" Type="http://schemas.openxmlformats.org/officeDocument/2006/relationships/hyperlink" Target="http://www.rfc-editor.org/info/rfc2144" TargetMode="External"/><Relationship Id="rId97" Type="http://schemas.openxmlformats.org/officeDocument/2006/relationships/hyperlink" Target="http://www.rfc-editor.org/info/rfc4648" TargetMode="External"/><Relationship Id="rId104" Type="http://schemas.openxmlformats.org/officeDocument/2006/relationships/hyperlink" Target="http://csrc.nist.gov/publications/nistpubs/800-38E/nist-sp-800-38E.pdf" TargetMode="External"/><Relationship Id="rId7" Type="http://schemas.openxmlformats.org/officeDocument/2006/relationships/endnotes" Target="endnotes.xml"/><Relationship Id="rId71" Type="http://schemas.openxmlformats.org/officeDocument/2006/relationships/hyperlink" Target="http://nvlpubs.nist.gov/nistpubs/Legacy/SP/nistspecialpublication800-67r1.pdf" TargetMode="External"/><Relationship Id="rId92" Type="http://schemas.openxmlformats.org/officeDocument/2006/relationships/hyperlink" Target="https://cr.yp.to/snuffle/812.pdf" TargetMode="External"/><Relationship Id="rId2" Type="http://schemas.openxmlformats.org/officeDocument/2006/relationships/numbering" Target="numbering.xml"/><Relationship Id="rId29" Type="http://schemas.openxmlformats.org/officeDocument/2006/relationships/hyperlink" Target="http://docs.oasis-open.org/cti/stix/v2.0/cs01/part4-cyber-observable-objects/stix-v2.0-cs01-part4-cyber-observable-objects.html" TargetMode="External"/><Relationship Id="rId24" Type="http://schemas.openxmlformats.org/officeDocument/2006/relationships/hyperlink" Target="mailto:ikirillov@mitre.org"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66" Type="http://schemas.openxmlformats.org/officeDocument/2006/relationships/hyperlink" Target="http://nvlpubs.nist.gov/nistpubs/Legacy/SP/nistspecialpublication800-38a.pdf" TargetMode="External"/><Relationship Id="rId87" Type="http://schemas.openxmlformats.org/officeDocument/2006/relationships/hyperlink" Target="http://www.rfc-editor.org/info/rfc8017" TargetMode="External"/><Relationship Id="rId110" Type="http://schemas.openxmlformats.org/officeDocument/2006/relationships/hyperlink" Target="http://csrc.nist.gov/publications/fips/fips81/fips81.htm" TargetMode="External"/><Relationship Id="rId115" Type="http://schemas.openxmlformats.org/officeDocument/2006/relationships/hyperlink" Target="http://nvlpubs.nist.gov/nistpubs/FIPS/NIST.FIPS.186-4.pdf" TargetMode="External"/><Relationship Id="rId61" Type="http://schemas.openxmlformats.org/officeDocument/2006/relationships/hyperlink" Target="http://nvlpubs.nist.gov/nistpubs/FIPS/NIST.FIPS.202.pdf" TargetMode="External"/><Relationship Id="rId82" Type="http://schemas.openxmlformats.org/officeDocument/2006/relationships/hyperlink" Target="http://www.rfc-editor.org/info/rfc6234" TargetMode="External"/><Relationship Id="rId19" Type="http://schemas.openxmlformats.org/officeDocument/2006/relationships/hyperlink" Target="https://www.oasis-open.org/committees/cti/" TargetMode="External"/><Relationship Id="rId14" Type="http://schemas.openxmlformats.org/officeDocument/2006/relationships/hyperlink" Target="http://docs.oasis-open.org/cti/stix/v2.0/csprd02/part3-cyber-observable-core/stix-v2.0-csprd02-part3-cyber-observable-core.html" TargetMode="External"/><Relationship Id="rId30" Type="http://schemas.openxmlformats.org/officeDocument/2006/relationships/hyperlink" Target="http://docs.oasis-open.org/cti/stix/v2.0/cs01/part5-stix-patterning/stix-v2.0-cs01-part5-stix-patterning.html" TargetMode="External"/><Relationship Id="rId35" Type="http://schemas.openxmlformats.org/officeDocument/2006/relationships/hyperlink" Target="https://www.oasis-open.org/committees/comments/index.php?wg_abbrev=cti" TargetMode="External"/><Relationship Id="rId56" Type="http://schemas.openxmlformats.org/officeDocument/2006/relationships/hyperlink" Target="http://www.iso.org/iso/catalogue_detail.htm?csnumber=39876" TargetMode="External"/><Relationship Id="rId77" Type="http://schemas.openxmlformats.org/officeDocument/2006/relationships/hyperlink" Target="http://www.rfc-editor.org/info/rfc2144" TargetMode="External"/><Relationship Id="rId100" Type="http://schemas.openxmlformats.org/officeDocument/2006/relationships/hyperlink" Target="https://www.google.co.th/url?sa=t&amp;rct=j&amp;q=&amp;esrc=s&amp;source=web&amp;cd=2&amp;ved=0ahUKEwirzpzvvfbNAhVGNo8KHbcXBo4QFggqMAE&amp;url=http%3A%2F%2Fcsrc.nist.gov%2Fpublications%2Fnistpubs%2F800-38a%2Fsp800-38a.pdf&amp;usg=AFQjCNFhZcY208pEskgMzKMk89BIqj9vUw" TargetMode="External"/><Relationship Id="rId105" Type="http://schemas.openxmlformats.org/officeDocument/2006/relationships/hyperlink" Target="http://csrc.nist.gov/publications/nistpubs/800-38D/SP-800-38D.pdf" TargetMode="External"/><Relationship Id="rId8" Type="http://schemas.openxmlformats.org/officeDocument/2006/relationships/hyperlink" Target="https://www.oasis-open.org/" TargetMode="External"/><Relationship Id="rId51" Type="http://schemas.openxmlformats.org/officeDocument/2006/relationships/hyperlink" Target="https://www.oasis-open.org/committees/cti/ipr.php" TargetMode="External"/><Relationship Id="rId72" Type="http://schemas.openxmlformats.org/officeDocument/2006/relationships/hyperlink" Target="http://nvlpubs.nist.gov/nistpubs/Legacy/SP/nistspecialpublication800-67r1.pdf" TargetMode="External"/><Relationship Id="rId93" Type="http://schemas.openxmlformats.org/officeDocument/2006/relationships/hyperlink" Target="https://cr.yp.to/snuffle/812.pdf" TargetMode="External"/><Relationship Id="rId98" Type="http://schemas.openxmlformats.org/officeDocument/2006/relationships/hyperlink" Target="http://www.iana.org/assignments/character-sets/character-sets.xhtml" TargetMode="External"/><Relationship Id="rId3" Type="http://schemas.openxmlformats.org/officeDocument/2006/relationships/styles" Target="styles.xml"/><Relationship Id="rId25" Type="http://schemas.openxmlformats.org/officeDocument/2006/relationships/hyperlink" Target="http://www.mitre.org/" TargetMode="External"/><Relationship Id="rId46" Type="http://schemas.openxmlformats.org/officeDocument/2006/relationships/header" Target="header1.xml"/><Relationship Id="rId67" Type="http://schemas.openxmlformats.org/officeDocument/2006/relationships/hyperlink" Target="http://nvlpubs.nist.gov/nistpubs/Legacy/SP/nistspecialpublication800-38d.pdf" TargetMode="External"/><Relationship Id="rId116" Type="http://schemas.openxmlformats.org/officeDocument/2006/relationships/header" Target="header2.xml"/><Relationship Id="rId20" Type="http://schemas.openxmlformats.org/officeDocument/2006/relationships/hyperlink" Target="mailto:Richard.Struse@HQ.DHS.GOV" TargetMode="External"/><Relationship Id="rId41" Type="http://schemas.openxmlformats.org/officeDocument/2006/relationships/hyperlink" Target="http://docs.oasis-open.org/cti/stix/v2.0/cs01/part3-cyber-observable-core/stix-v2.0-cs01-part3-cyber-observable-core.html" TargetMode="External"/><Relationship Id="rId62" Type="http://schemas.openxmlformats.org/officeDocument/2006/relationships/hyperlink" Target="http://nvlpubs.nist.gov/nistpubs/FIPS/NIST.FIPS.202.pdf" TargetMode="External"/><Relationship Id="rId83" Type="http://schemas.openxmlformats.org/officeDocument/2006/relationships/hyperlink" Target="http://www.rfc-editor.org/info/rfc6234" TargetMode="External"/><Relationship Id="rId88" Type="http://schemas.openxmlformats.org/officeDocument/2006/relationships/hyperlink" Target="http://homes.esat.kuleuven.be/~bosselae/ripemd160/pdf/AB-9601/AB-9601.pdf" TargetMode="External"/><Relationship Id="rId111" Type="http://schemas.openxmlformats.org/officeDocument/2006/relationships/hyperlink" Target="http://csrc.nist.gov/publications/fips/fips81/fips81.htm" TargetMode="External"/><Relationship Id="rId15" Type="http://schemas.openxmlformats.org/officeDocument/2006/relationships/hyperlink" Target="http://docs.oasis-open.org/cti/stix/v2.0/csprd02/part3-cyber-observable-core/stix-v2.0-csprd02-part3-cyber-observable-core.pdf" TargetMode="External"/><Relationship Id="rId36" Type="http://schemas.openxmlformats.org/officeDocument/2006/relationships/hyperlink" Target="https://www.oasis-open.org/committees/cti/" TargetMode="External"/><Relationship Id="rId57" Type="http://schemas.openxmlformats.org/officeDocument/2006/relationships/hyperlink" Target="http://csrc.nist.gov/publications/fips/fips81/fips81.htm" TargetMode="External"/><Relationship Id="rId106" Type="http://schemas.openxmlformats.org/officeDocument/2006/relationships/hyperlink" Target="http://csrc.nist.gov/publications/nistpubs/800-38D/SP-800-38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CF9C-36E3-42DB-AF45-80F25D42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16</TotalTime>
  <Pages>32</Pages>
  <Words>10274</Words>
  <Characters>58565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STIX™ Version 2.0. Part 3: Cyber Observable Core Concepts</vt:lpstr>
    </vt:vector>
  </TitlesOfParts>
  <Company/>
  <LinksUpToDate>false</LinksUpToDate>
  <CharactersWithSpaces>68702</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3: Cyber Observable Core Concepts</dc:title>
  <dc:creator>OASIS Cyber Threat Intelligence (CTI) TC</dc:creator>
  <dc:description>This document defines concepts that apply across all of STIX Cyber Observables.</dc:description>
  <cp:lastModifiedBy>Paul</cp:lastModifiedBy>
  <cp:revision>5</cp:revision>
  <cp:lastPrinted>2011-08-24T20:10:00Z</cp:lastPrinted>
  <dcterms:created xsi:type="dcterms:W3CDTF">2017-10-25T17:25:00Z</dcterms:created>
  <dcterms:modified xsi:type="dcterms:W3CDTF">2017-10-25T21:21:00Z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