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543D0" w14:textId="77777777" w:rsidR="00C71349" w:rsidRDefault="00C2337F" w:rsidP="008C100C">
      <w:pPr>
        <w:pStyle w:val="Header"/>
      </w:pPr>
      <w:r>
        <w:rPr>
          <w:noProof/>
        </w:rPr>
        <w:drawing>
          <wp:inline distT="0" distB="0" distL="0" distR="0" wp14:anchorId="69A8F15F" wp14:editId="1140BD81">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3C377953" w14:textId="76B27E56" w:rsidR="00463D1F" w:rsidRPr="00B562A9" w:rsidRDefault="00463D1F" w:rsidP="00463D1F">
      <w:pPr>
        <w:pStyle w:val="Title"/>
        <w:rPr>
          <w:sz w:val="44"/>
        </w:rPr>
      </w:pPr>
      <w:proofErr w:type="gramStart"/>
      <w:r w:rsidRPr="00B562A9">
        <w:rPr>
          <w:sz w:val="44"/>
        </w:rPr>
        <w:t>STIX</w:t>
      </w:r>
      <w:r w:rsidR="00D51387">
        <w:rPr>
          <w:sz w:val="44"/>
          <w:vertAlign w:val="superscript"/>
        </w:rPr>
        <w:t>[TM]</w:t>
      </w:r>
      <w:r w:rsidRPr="00B562A9">
        <w:rPr>
          <w:sz w:val="44"/>
        </w:rPr>
        <w:t xml:space="preserve"> Version 1.2.1</w:t>
      </w:r>
      <w:r w:rsidR="00B56D3A">
        <w:rPr>
          <w:sz w:val="44"/>
        </w:rPr>
        <w:t>.</w:t>
      </w:r>
      <w:proofErr w:type="gramEnd"/>
      <w:r w:rsidRPr="00B562A9">
        <w:rPr>
          <w:sz w:val="44"/>
        </w:rPr>
        <w:t xml:space="preserve"> Part 10: Exploit Target</w:t>
      </w:r>
    </w:p>
    <w:p w14:paraId="37363B2C" w14:textId="432C564B" w:rsidR="00E4299F" w:rsidRDefault="00B03FBA" w:rsidP="008C100C">
      <w:pPr>
        <w:pStyle w:val="Subtitle"/>
      </w:pPr>
      <w:r>
        <w:t xml:space="preserve">Committee Specification Draft </w:t>
      </w:r>
      <w:r w:rsidR="00463D1F">
        <w:t>01</w:t>
      </w:r>
      <w:r w:rsidR="00B726B1">
        <w:t xml:space="preserve"> /</w:t>
      </w:r>
      <w:r w:rsidR="00B726B1">
        <w:br/>
        <w:t>Public Review Draft 01</w:t>
      </w:r>
    </w:p>
    <w:p w14:paraId="3688CE8B" w14:textId="77777777" w:rsidR="00286EC7" w:rsidRDefault="00463D1F" w:rsidP="008C100C">
      <w:pPr>
        <w:pStyle w:val="Subtitle"/>
      </w:pPr>
      <w:r>
        <w:t>06 November</w:t>
      </w:r>
      <w:r w:rsidR="00B03FBA">
        <w:t xml:space="preserve"> </w:t>
      </w:r>
      <w:r w:rsidR="000E5705">
        <w:t>20</w:t>
      </w:r>
      <w:r w:rsidR="00430C66">
        <w:t>1</w:t>
      </w:r>
      <w:r w:rsidR="002F10B8">
        <w:t>5</w:t>
      </w:r>
    </w:p>
    <w:p w14:paraId="39686FE1"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698EC38" w14:textId="77777777" w:rsidR="00D54431" w:rsidRDefault="003B0E37" w:rsidP="00D54431">
      <w:pPr>
        <w:pStyle w:val="Titlepageinfo"/>
      </w:pPr>
      <w:r>
        <w:t xml:space="preserve">This </w:t>
      </w:r>
      <w:r w:rsidR="00C5515D">
        <w:t>v</w:t>
      </w:r>
      <w:r>
        <w:t>ersion</w:t>
      </w:r>
      <w:r w:rsidR="00D54431">
        <w:t>:</w:t>
      </w:r>
    </w:p>
    <w:p w14:paraId="6CF3D0D0" w14:textId="77777777" w:rsidR="00B726B1" w:rsidRPr="003707E2" w:rsidRDefault="00B726B1" w:rsidP="00B726B1">
      <w:pPr>
        <w:pStyle w:val="Titlepageinfodescription"/>
        <w:rPr>
          <w:rStyle w:val="Hyperlink"/>
          <w:color w:val="auto"/>
        </w:rPr>
      </w:pPr>
      <w:hyperlink r:id="rId11" w:history="1">
        <w:r w:rsidRPr="00F35DAC">
          <w:rPr>
            <w:rStyle w:val="Hyperlink"/>
          </w:rPr>
          <w:t>http://docs.oasis-open.org/cti/stix/v1.2.1/csprd01/part10-exploit-target/stix-v1.2.1-csprd01-part10-exploit-target.docx</w:t>
        </w:r>
      </w:hyperlink>
      <w:r>
        <w:t xml:space="preserve"> </w:t>
      </w:r>
      <w:r>
        <w:rPr>
          <w:rStyle w:val="Hyperlink"/>
          <w:color w:val="auto"/>
        </w:rPr>
        <w:t>(Authoritative)</w:t>
      </w:r>
    </w:p>
    <w:p w14:paraId="609EBD43" w14:textId="77777777" w:rsidR="00B726B1" w:rsidRDefault="00B726B1" w:rsidP="00B726B1">
      <w:pPr>
        <w:pStyle w:val="Titlepageinfodescription"/>
        <w:rPr>
          <w:rStyle w:val="Hyperlink"/>
          <w:color w:val="auto"/>
        </w:rPr>
      </w:pPr>
      <w:hyperlink r:id="rId12" w:history="1">
        <w:r w:rsidRPr="00F35DAC">
          <w:rPr>
            <w:rStyle w:val="Hyperlink"/>
          </w:rPr>
          <w:t>http://docs.oasis-open.org/cti/stix/v1.2.1/csprd01/part10-exploit-target/stix-v1.2.1-csprd01-part10-exploit-target.html</w:t>
        </w:r>
      </w:hyperlink>
    </w:p>
    <w:p w14:paraId="4021472C" w14:textId="44CF9D5D" w:rsidR="00CF629C" w:rsidRPr="00FC06F0" w:rsidRDefault="00B726B1" w:rsidP="00B726B1">
      <w:pPr>
        <w:pStyle w:val="Titlepageinfodescription"/>
        <w:rPr>
          <w:rStyle w:val="Hyperlink"/>
          <w:color w:val="auto"/>
        </w:rPr>
      </w:pPr>
      <w:hyperlink r:id="rId13" w:history="1">
        <w:r w:rsidRPr="00F35DAC">
          <w:rPr>
            <w:rStyle w:val="Hyperlink"/>
          </w:rPr>
          <w:t>http://docs.oasis-open.org/cti/stix/v1.2.1/csprd01/part10-exploit-target/stix-v1.2.1-csprd01-part10-exploit-target.pdf</w:t>
        </w:r>
      </w:hyperlink>
    </w:p>
    <w:p w14:paraId="57B4472A" w14:textId="77777777" w:rsidR="003B0E37" w:rsidRDefault="003B0E37" w:rsidP="003B0E37">
      <w:pPr>
        <w:pStyle w:val="Titlepageinfo"/>
      </w:pPr>
      <w:r>
        <w:t xml:space="preserve">Previous </w:t>
      </w:r>
      <w:r w:rsidR="00C5515D">
        <w:t>v</w:t>
      </w:r>
      <w:r>
        <w:t>ersion:</w:t>
      </w:r>
    </w:p>
    <w:p w14:paraId="3A1AEA7A" w14:textId="7BC42EAA" w:rsidR="00D73D05" w:rsidRPr="00FC06F0" w:rsidRDefault="00635370" w:rsidP="00D73D05">
      <w:pPr>
        <w:pStyle w:val="Titlepageinfodescription"/>
        <w:rPr>
          <w:rStyle w:val="Hyperlink"/>
          <w:color w:val="auto"/>
        </w:rPr>
      </w:pPr>
      <w:r w:rsidRPr="002F10B8">
        <w:rPr>
          <w:rStyle w:val="Hyperlink"/>
          <w:color w:val="auto"/>
        </w:rPr>
        <w:t>N/A</w:t>
      </w:r>
    </w:p>
    <w:p w14:paraId="1D86F4E2" w14:textId="77777777" w:rsidR="003B0E37" w:rsidRDefault="003B0E37" w:rsidP="003B0E37">
      <w:pPr>
        <w:pStyle w:val="Titlepageinfo"/>
      </w:pPr>
      <w:r>
        <w:t xml:space="preserve">Latest </w:t>
      </w:r>
      <w:r w:rsidR="00C5515D">
        <w:t>v</w:t>
      </w:r>
      <w:r>
        <w:t>ersion:</w:t>
      </w:r>
    </w:p>
    <w:p w14:paraId="5D6D496F" w14:textId="0F88B36B" w:rsidR="00FC06F0" w:rsidRPr="003707E2" w:rsidRDefault="00FE565A" w:rsidP="00FC06F0">
      <w:pPr>
        <w:pStyle w:val="Titlepageinfodescription"/>
        <w:rPr>
          <w:rStyle w:val="Hyperlink"/>
          <w:color w:val="auto"/>
        </w:rPr>
      </w:pPr>
      <w:hyperlink r:id="rId14" w:history="1">
        <w:r w:rsidR="00C12B03">
          <w:rPr>
            <w:rStyle w:val="Hyperlink"/>
          </w:rPr>
          <w:t>http://docs.oasis-open.org/cti/stix/v1.2.1/stix-v1.2.1-part10-exploit-target.docx</w:t>
        </w:r>
      </w:hyperlink>
      <w:r w:rsidR="00FC06F0">
        <w:rPr>
          <w:rStyle w:val="Hyperlink"/>
          <w:color w:val="auto"/>
        </w:rPr>
        <w:t xml:space="preserve"> (Authoritative)</w:t>
      </w:r>
    </w:p>
    <w:p w14:paraId="44A6FE2B" w14:textId="303F1BF5" w:rsidR="00FC06F0" w:rsidRDefault="00FE565A" w:rsidP="00FC06F0">
      <w:pPr>
        <w:pStyle w:val="Titlepageinfodescription"/>
        <w:rPr>
          <w:rStyle w:val="Hyperlink"/>
          <w:color w:val="auto"/>
        </w:rPr>
      </w:pPr>
      <w:hyperlink r:id="rId15" w:history="1">
        <w:r w:rsidR="00C12B03">
          <w:rPr>
            <w:rStyle w:val="Hyperlink"/>
          </w:rPr>
          <w:t>http://docs.oasis-open.org/cti/stix/v1.2.1/stix-v1.2.1-part10-exploit-target.html</w:t>
        </w:r>
      </w:hyperlink>
    </w:p>
    <w:p w14:paraId="55717F1A" w14:textId="00204493" w:rsidR="00FC06F0" w:rsidRPr="00FC06F0" w:rsidRDefault="00FE565A" w:rsidP="00FC06F0">
      <w:pPr>
        <w:pStyle w:val="Titlepageinfodescription"/>
        <w:rPr>
          <w:rStyle w:val="Hyperlink"/>
          <w:color w:val="auto"/>
        </w:rPr>
      </w:pPr>
      <w:hyperlink r:id="rId16" w:history="1">
        <w:r w:rsidR="00C12B03">
          <w:rPr>
            <w:rStyle w:val="Hyperlink"/>
          </w:rPr>
          <w:t>http://docs.oasis-open.org/cti/stix/v1.2.1/stix-v1.2.1-part10-exploit-target.pdf</w:t>
        </w:r>
      </w:hyperlink>
    </w:p>
    <w:p w14:paraId="7E25ED38" w14:textId="77777777" w:rsidR="00024C43" w:rsidRDefault="00024C43" w:rsidP="008C100C">
      <w:pPr>
        <w:pStyle w:val="Titlepageinfo"/>
      </w:pPr>
      <w:r>
        <w:t>Technical Committee:</w:t>
      </w:r>
    </w:p>
    <w:p w14:paraId="23271047" w14:textId="2CA84790" w:rsidR="00357DCA" w:rsidRDefault="00FE565A" w:rsidP="00357DCA">
      <w:pPr>
        <w:pStyle w:val="Titlepageinfodescription"/>
      </w:pPr>
      <w:hyperlink r:id="rId17" w:history="1">
        <w:r w:rsidR="00357DCA">
          <w:rPr>
            <w:rStyle w:val="Hyperlink"/>
          </w:rPr>
          <w:t>OASIS Cyber Threat Intelligence (CTI) TC</w:t>
        </w:r>
      </w:hyperlink>
    </w:p>
    <w:p w14:paraId="7F428139" w14:textId="58E099ED" w:rsidR="009C7DCE" w:rsidRDefault="00357DCA" w:rsidP="008C100C">
      <w:pPr>
        <w:pStyle w:val="Titlepageinfo"/>
      </w:pPr>
      <w:r>
        <w:t>Chair</w:t>
      </w:r>
      <w:r w:rsidR="009C7DCE">
        <w:t>:</w:t>
      </w:r>
    </w:p>
    <w:p w14:paraId="6953B911" w14:textId="42EF708E" w:rsidR="00357DCA" w:rsidRDefault="00357DCA" w:rsidP="00357DCA">
      <w:pPr>
        <w:pStyle w:val="Contributor"/>
      </w:pPr>
      <w:r>
        <w:t xml:space="preserve">Richard </w:t>
      </w:r>
      <w:proofErr w:type="spellStart"/>
      <w:r>
        <w:t>Struse</w:t>
      </w:r>
      <w:proofErr w:type="spellEnd"/>
      <w:r>
        <w:t xml:space="preserve"> (</w:t>
      </w:r>
      <w:hyperlink r:id="rId18" w:history="1">
        <w:r>
          <w:rPr>
            <w:rStyle w:val="Hyperlink"/>
          </w:rPr>
          <w:t>Richard.Struse@HQ.DHS.GOV</w:t>
        </w:r>
      </w:hyperlink>
      <w:r>
        <w:t>),</w:t>
      </w:r>
      <w:r w:rsidRPr="00960D49">
        <w:t xml:space="preserve"> </w:t>
      </w:r>
      <w:hyperlink r:id="rId19" w:history="1">
        <w:r>
          <w:rPr>
            <w:rStyle w:val="Hyperlink"/>
          </w:rPr>
          <w:t>DHS Office of Cybersecurity and Communications (CS&amp;C)</w:t>
        </w:r>
      </w:hyperlink>
    </w:p>
    <w:p w14:paraId="1991F6AC" w14:textId="77777777" w:rsidR="007816D7" w:rsidRDefault="00DC2EB1" w:rsidP="008C100C">
      <w:pPr>
        <w:pStyle w:val="Titlepageinfo"/>
      </w:pPr>
      <w:r>
        <w:t>Editors</w:t>
      </w:r>
      <w:r w:rsidR="007816D7">
        <w:t>:</w:t>
      </w:r>
    </w:p>
    <w:p w14:paraId="2283615A" w14:textId="77777777" w:rsidR="00516DCE" w:rsidRDefault="00516DCE" w:rsidP="00516DCE">
      <w:pPr>
        <w:pStyle w:val="Contributor"/>
        <w:rPr>
          <w:rStyle w:val="Hyperlink"/>
        </w:rPr>
      </w:pPr>
      <w:r>
        <w:t>Sean Barnum</w:t>
      </w:r>
      <w:r w:rsidRPr="00960D49">
        <w:t xml:space="preserve"> (</w:t>
      </w:r>
      <w:hyperlink r:id="rId20" w:history="1">
        <w:r>
          <w:rPr>
            <w:rStyle w:val="Hyperlink"/>
          </w:rPr>
          <w:t>sbarnum@mitre.org</w:t>
        </w:r>
      </w:hyperlink>
      <w:r w:rsidRPr="00960D49">
        <w:t xml:space="preserve">), </w:t>
      </w:r>
      <w:hyperlink r:id="rId21" w:history="1">
        <w:r>
          <w:rPr>
            <w:rStyle w:val="Hyperlink"/>
          </w:rPr>
          <w:t>MITRE Corporation</w:t>
        </w:r>
      </w:hyperlink>
    </w:p>
    <w:p w14:paraId="253A715E" w14:textId="77777777" w:rsidR="00516DCE" w:rsidRDefault="00516DCE" w:rsidP="00516DCE">
      <w:pPr>
        <w:pStyle w:val="Contributor"/>
        <w:rPr>
          <w:rStyle w:val="Hyperlink"/>
        </w:rPr>
      </w:pPr>
      <w:r>
        <w:t>Desiree Beck (</w:t>
      </w:r>
      <w:hyperlink r:id="rId22" w:history="1">
        <w:r w:rsidRPr="000E62CA">
          <w:rPr>
            <w:rStyle w:val="Hyperlink"/>
          </w:rPr>
          <w:t>dbeck@mitre.org</w:t>
        </w:r>
      </w:hyperlink>
      <w:r>
        <w:t xml:space="preserve">), </w:t>
      </w:r>
      <w:hyperlink r:id="rId23" w:history="1">
        <w:r>
          <w:rPr>
            <w:rStyle w:val="Hyperlink"/>
          </w:rPr>
          <w:t>MITRE Corporation</w:t>
        </w:r>
      </w:hyperlink>
    </w:p>
    <w:p w14:paraId="4E1BFB6A" w14:textId="77777777" w:rsidR="00516DCE" w:rsidRDefault="00516DCE" w:rsidP="00516DCE">
      <w:pPr>
        <w:pStyle w:val="Contributor"/>
      </w:pPr>
      <w:proofErr w:type="spellStart"/>
      <w:r>
        <w:t>Aharon</w:t>
      </w:r>
      <w:proofErr w:type="spellEnd"/>
      <w:r>
        <w:t xml:space="preserve"> </w:t>
      </w:r>
      <w:proofErr w:type="spellStart"/>
      <w:r>
        <w:t>Chernin</w:t>
      </w:r>
      <w:proofErr w:type="spellEnd"/>
      <w:r w:rsidRPr="00960D49">
        <w:t xml:space="preserve"> (</w:t>
      </w:r>
      <w:hyperlink r:id="rId24" w:history="1">
        <w:r>
          <w:rPr>
            <w:rStyle w:val="Hyperlink"/>
          </w:rPr>
          <w:t>achernin@soltra.com</w:t>
        </w:r>
      </w:hyperlink>
      <w:r w:rsidRPr="00960D49">
        <w:t xml:space="preserve">), </w:t>
      </w:r>
      <w:hyperlink r:id="rId25" w:history="1">
        <w:proofErr w:type="spellStart"/>
        <w:r>
          <w:rPr>
            <w:rStyle w:val="Hyperlink"/>
          </w:rPr>
          <w:t>Soltra</w:t>
        </w:r>
        <w:proofErr w:type="spellEnd"/>
      </w:hyperlink>
      <w:r>
        <w:t xml:space="preserve"> </w:t>
      </w:r>
    </w:p>
    <w:p w14:paraId="2288EA4D" w14:textId="77777777" w:rsidR="00516DCE" w:rsidRDefault="00516DCE" w:rsidP="00516DCE">
      <w:pPr>
        <w:pStyle w:val="Contributor"/>
      </w:pPr>
      <w:r>
        <w:t>Rich Piazza (</w:t>
      </w:r>
      <w:hyperlink r:id="rId26" w:history="1">
        <w:r w:rsidRPr="000E62CA">
          <w:rPr>
            <w:rStyle w:val="Hyperlink"/>
          </w:rPr>
          <w:t>rpiazza@mitre.org</w:t>
        </w:r>
      </w:hyperlink>
      <w:r>
        <w:t xml:space="preserve">), </w:t>
      </w:r>
      <w:hyperlink r:id="rId27" w:history="1">
        <w:r>
          <w:rPr>
            <w:rStyle w:val="Hyperlink"/>
          </w:rPr>
          <w:t>MITRE Corporation</w:t>
        </w:r>
      </w:hyperlink>
    </w:p>
    <w:p w14:paraId="2F69698F"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0F203965" w14:textId="77777777" w:rsidR="00B726B1" w:rsidRDefault="00B726B1" w:rsidP="00B726B1">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6246A2C5" w14:textId="77777777" w:rsidR="00B726B1" w:rsidRDefault="00B726B1" w:rsidP="00B726B1">
      <w:pPr>
        <w:pStyle w:val="RelatedWork"/>
      </w:pPr>
      <w:r w:rsidRPr="00C50D4C">
        <w:rPr>
          <w:i/>
        </w:rPr>
        <w:t>STIX Version 1.2.1</w:t>
      </w:r>
      <w:r>
        <w:rPr>
          <w:i/>
        </w:rPr>
        <w:t>.</w:t>
      </w:r>
      <w:r w:rsidRPr="00C50D4C">
        <w:rPr>
          <w:i/>
        </w:rPr>
        <w:t xml:space="preserve"> Part 1: Overview</w:t>
      </w:r>
      <w:r>
        <w:t xml:space="preserve">. </w:t>
      </w:r>
      <w:hyperlink r:id="rId28" w:history="1">
        <w:r w:rsidRPr="00F35DAC">
          <w:rPr>
            <w:rStyle w:val="Hyperlink"/>
          </w:rPr>
          <w:t>http://docs.oasis-open.org/cti/stix/v1.2.1/csprd01/part1-overview/stix-v1.2.1-csprd01-part1-overview.html</w:t>
        </w:r>
      </w:hyperlink>
    </w:p>
    <w:p w14:paraId="4ADF398E" w14:textId="77777777" w:rsidR="00B726B1" w:rsidRDefault="00B726B1" w:rsidP="00B726B1">
      <w:pPr>
        <w:pStyle w:val="RelatedWork"/>
      </w:pPr>
      <w:r w:rsidRPr="00C50D4C">
        <w:rPr>
          <w:i/>
        </w:rPr>
        <w:t>STIX Version 1.2.1</w:t>
      </w:r>
      <w:r>
        <w:rPr>
          <w:i/>
        </w:rPr>
        <w:t>.</w:t>
      </w:r>
      <w:r w:rsidRPr="00C50D4C">
        <w:rPr>
          <w:i/>
        </w:rPr>
        <w:t xml:space="preserve"> Part 2: Common</w:t>
      </w:r>
      <w:r>
        <w:t xml:space="preserve">. </w:t>
      </w:r>
      <w:hyperlink r:id="rId29" w:history="1">
        <w:r w:rsidRPr="00F35DAC">
          <w:rPr>
            <w:rStyle w:val="Hyperlink"/>
          </w:rPr>
          <w:t>http://docs.oasis-open.org/cti/stix/v1.2.1/csprd01/part2-common/stix-v1.2.1-csprd01-part2-common.html</w:t>
        </w:r>
      </w:hyperlink>
    </w:p>
    <w:p w14:paraId="70AFDC31" w14:textId="77777777" w:rsidR="00B726B1" w:rsidRDefault="00B726B1" w:rsidP="00B726B1">
      <w:pPr>
        <w:pStyle w:val="RelatedWork"/>
      </w:pPr>
      <w:r w:rsidRPr="00C50D4C">
        <w:rPr>
          <w:i/>
        </w:rPr>
        <w:t>STIX Version 1.2.1</w:t>
      </w:r>
      <w:r>
        <w:rPr>
          <w:i/>
        </w:rPr>
        <w:t>.</w:t>
      </w:r>
      <w:r w:rsidRPr="00C50D4C">
        <w:rPr>
          <w:i/>
        </w:rPr>
        <w:t xml:space="preserve"> Part 3: Core</w:t>
      </w:r>
      <w:r>
        <w:t xml:space="preserve">. </w:t>
      </w:r>
      <w:hyperlink r:id="rId30" w:history="1">
        <w:r w:rsidRPr="00F35DAC">
          <w:rPr>
            <w:rStyle w:val="Hyperlink"/>
          </w:rPr>
          <w:t>http://docs.oasis-open.org/cti/stix/v1.2.1/csprd01/part3-core/stix-v1.2.1-csprd01-part3-core.html</w:t>
        </w:r>
      </w:hyperlink>
    </w:p>
    <w:p w14:paraId="259F3B50" w14:textId="77777777" w:rsidR="00B726B1" w:rsidRDefault="00B726B1" w:rsidP="00B726B1">
      <w:pPr>
        <w:pStyle w:val="RelatedWork"/>
      </w:pPr>
      <w:r w:rsidRPr="00C50D4C">
        <w:rPr>
          <w:i/>
        </w:rPr>
        <w:t>STIX Version 1.2.1</w:t>
      </w:r>
      <w:r>
        <w:rPr>
          <w:i/>
        </w:rPr>
        <w:t>.</w:t>
      </w:r>
      <w:r w:rsidRPr="00C50D4C">
        <w:rPr>
          <w:i/>
        </w:rPr>
        <w:t xml:space="preserve"> Part 4: Indicator</w:t>
      </w:r>
      <w:r>
        <w:t xml:space="preserve">. </w:t>
      </w:r>
      <w:hyperlink r:id="rId31" w:history="1">
        <w:r w:rsidRPr="00F35DAC">
          <w:rPr>
            <w:rStyle w:val="Hyperlink"/>
          </w:rPr>
          <w:t>http://docs.oasis-open.org/cti/stix/v1.2.1/csprd01/part4-indicator/stix-v1.2.1-csprd01-part4-indicator.html</w:t>
        </w:r>
      </w:hyperlink>
    </w:p>
    <w:p w14:paraId="68B33B1C" w14:textId="77777777" w:rsidR="00B726B1" w:rsidRDefault="00B726B1" w:rsidP="00B726B1">
      <w:pPr>
        <w:pStyle w:val="RelatedWork"/>
      </w:pPr>
      <w:r w:rsidRPr="00C50D4C">
        <w:rPr>
          <w:i/>
        </w:rPr>
        <w:t>STIX Version 1.2.1</w:t>
      </w:r>
      <w:r>
        <w:rPr>
          <w:i/>
        </w:rPr>
        <w:t>.</w:t>
      </w:r>
      <w:r w:rsidRPr="00C50D4C">
        <w:rPr>
          <w:i/>
        </w:rPr>
        <w:t xml:space="preserve"> Part 5: TTP</w:t>
      </w:r>
      <w:r>
        <w:t xml:space="preserve">. </w:t>
      </w:r>
      <w:hyperlink r:id="rId32" w:history="1">
        <w:r w:rsidRPr="00F35DAC">
          <w:rPr>
            <w:rStyle w:val="Hyperlink"/>
          </w:rPr>
          <w:t>http://docs.oasis-open.org/cti/stix/v1.2.1/csprd01/part5-ttp/stix-v1.2.1-csprd01-part5-ttp.html</w:t>
        </w:r>
      </w:hyperlink>
    </w:p>
    <w:p w14:paraId="3EEF9337" w14:textId="77777777" w:rsidR="00B726B1" w:rsidRDefault="00B726B1" w:rsidP="00B726B1">
      <w:pPr>
        <w:pStyle w:val="RelatedWork"/>
      </w:pPr>
      <w:r w:rsidRPr="00C50D4C">
        <w:rPr>
          <w:i/>
        </w:rPr>
        <w:t>STIX Version 1.2.1</w:t>
      </w:r>
      <w:r>
        <w:rPr>
          <w:i/>
        </w:rPr>
        <w:t>.</w:t>
      </w:r>
      <w:r w:rsidRPr="00C50D4C">
        <w:rPr>
          <w:i/>
        </w:rPr>
        <w:t xml:space="preserve"> Part 6: Incident</w:t>
      </w:r>
      <w:r>
        <w:t xml:space="preserve">. </w:t>
      </w:r>
      <w:hyperlink r:id="rId33" w:history="1">
        <w:r w:rsidRPr="00F35DAC">
          <w:rPr>
            <w:rStyle w:val="Hyperlink"/>
          </w:rPr>
          <w:t>http://docs.oasis-open.org/cti/stix/v1.2.1/csprd01/part6-incident/stix-v1.2.1-csprd01-part6-incident.html</w:t>
        </w:r>
      </w:hyperlink>
    </w:p>
    <w:p w14:paraId="07EF69FE" w14:textId="77777777" w:rsidR="00B726B1" w:rsidRDefault="00B726B1" w:rsidP="00B726B1">
      <w:pPr>
        <w:pStyle w:val="RelatedWork"/>
      </w:pPr>
      <w:r w:rsidRPr="00C50D4C">
        <w:rPr>
          <w:i/>
        </w:rPr>
        <w:lastRenderedPageBreak/>
        <w:t>STIX Version 1.2.1</w:t>
      </w:r>
      <w:r>
        <w:rPr>
          <w:i/>
        </w:rPr>
        <w:t>.</w:t>
      </w:r>
      <w:r w:rsidRPr="00C50D4C">
        <w:rPr>
          <w:i/>
        </w:rPr>
        <w:t xml:space="preserve"> Part 7: Threat Actor</w:t>
      </w:r>
      <w:r>
        <w:t xml:space="preserve">. </w:t>
      </w:r>
      <w:hyperlink r:id="rId34" w:history="1">
        <w:r w:rsidRPr="00F35DAC">
          <w:rPr>
            <w:rStyle w:val="Hyperlink"/>
          </w:rPr>
          <w:t>http://docs.oasis-open.org/cti/stix/v1.2.1/csprd01/part7-threat-actor/stix-v1.2.1-csprd01-part7-threat-actor.html</w:t>
        </w:r>
      </w:hyperlink>
    </w:p>
    <w:p w14:paraId="06C1F3EB" w14:textId="77777777" w:rsidR="00B726B1" w:rsidRDefault="00B726B1" w:rsidP="00B726B1">
      <w:pPr>
        <w:pStyle w:val="RelatedWork"/>
      </w:pPr>
      <w:r w:rsidRPr="00A03E8F">
        <w:rPr>
          <w:i/>
        </w:rPr>
        <w:t>STIX Version 1.2.1</w:t>
      </w:r>
      <w:r>
        <w:rPr>
          <w:i/>
        </w:rPr>
        <w:t>.</w:t>
      </w:r>
      <w:r w:rsidRPr="00A03E8F">
        <w:rPr>
          <w:i/>
        </w:rPr>
        <w:t xml:space="preserve"> Part 8: Campaign</w:t>
      </w:r>
      <w:r>
        <w:t xml:space="preserve">. </w:t>
      </w:r>
      <w:hyperlink r:id="rId35" w:history="1">
        <w:r w:rsidRPr="00F35DAC">
          <w:rPr>
            <w:rStyle w:val="Hyperlink"/>
          </w:rPr>
          <w:t>http://docs.oasis-open.org/cti/stix/v1.2.1/csprd01/part8-campaign/stix-v1.2.1-csprd01-part8-campaign.html</w:t>
        </w:r>
      </w:hyperlink>
    </w:p>
    <w:p w14:paraId="59B72C27" w14:textId="77777777" w:rsidR="00B726B1" w:rsidRDefault="00B726B1" w:rsidP="00B726B1">
      <w:pPr>
        <w:pStyle w:val="RelatedWork"/>
      </w:pPr>
      <w:r w:rsidRPr="00A03E8F">
        <w:rPr>
          <w:i/>
        </w:rPr>
        <w:t>STIX Version 1.2.1</w:t>
      </w:r>
      <w:r>
        <w:rPr>
          <w:i/>
        </w:rPr>
        <w:t>.</w:t>
      </w:r>
      <w:r w:rsidRPr="00A03E8F">
        <w:rPr>
          <w:i/>
        </w:rPr>
        <w:t xml:space="preserve"> Part 9: Course of Action</w:t>
      </w:r>
      <w:r>
        <w:t xml:space="preserve">. </w:t>
      </w:r>
      <w:hyperlink r:id="rId36" w:history="1">
        <w:r w:rsidRPr="00F35DAC">
          <w:rPr>
            <w:rStyle w:val="Hyperlink"/>
          </w:rPr>
          <w:t>http://docs.oasis-open.org/cti/stix/v1.2.1/csprd01/part9-coa/stix-v1.2.1-csprd01-part9-coa.html</w:t>
        </w:r>
      </w:hyperlink>
    </w:p>
    <w:p w14:paraId="6325AD55" w14:textId="77777777" w:rsidR="00B726B1" w:rsidRDefault="00B726B1" w:rsidP="00B726B1">
      <w:pPr>
        <w:pStyle w:val="RelatedWork"/>
      </w:pPr>
      <w:r w:rsidRPr="00A03E8F">
        <w:rPr>
          <w:i/>
        </w:rPr>
        <w:t>STIX Version 1.2.1</w:t>
      </w:r>
      <w:r>
        <w:rPr>
          <w:i/>
        </w:rPr>
        <w:t>.</w:t>
      </w:r>
      <w:r w:rsidRPr="00A03E8F">
        <w:rPr>
          <w:i/>
        </w:rPr>
        <w:t xml:space="preserve"> Part 10: Exploit Target</w:t>
      </w:r>
      <w:r>
        <w:t xml:space="preserve"> (this document). </w:t>
      </w:r>
      <w:hyperlink r:id="rId37" w:history="1">
        <w:r w:rsidRPr="00F35DAC">
          <w:rPr>
            <w:rStyle w:val="Hyperlink"/>
          </w:rPr>
          <w:t>http://docs.oasis-open.org/cti/stix/v1.2.1/csprd01/part10-exploit-target/stix-v1.2.1-csprd01-part10-exploit-target.html</w:t>
        </w:r>
      </w:hyperlink>
    </w:p>
    <w:p w14:paraId="37777590" w14:textId="77777777" w:rsidR="00B726B1" w:rsidRDefault="00B726B1" w:rsidP="00B726B1">
      <w:pPr>
        <w:pStyle w:val="RelatedWork"/>
      </w:pPr>
      <w:r w:rsidRPr="00A03E8F">
        <w:rPr>
          <w:i/>
        </w:rPr>
        <w:t>STIX Version 1.2.1</w:t>
      </w:r>
      <w:r>
        <w:rPr>
          <w:i/>
        </w:rPr>
        <w:t>.</w:t>
      </w:r>
      <w:r w:rsidRPr="00A03E8F">
        <w:rPr>
          <w:i/>
        </w:rPr>
        <w:t xml:space="preserve"> Part 11: Report</w:t>
      </w:r>
      <w:r>
        <w:t xml:space="preserve">. </w:t>
      </w:r>
      <w:hyperlink r:id="rId38" w:history="1">
        <w:r w:rsidRPr="00F35DAC">
          <w:rPr>
            <w:rStyle w:val="Hyperlink"/>
          </w:rPr>
          <w:t>http://docs.oasis-open.org/cti/stix/v1.2.1/csprd01/part11-report/stix-v1.2.1-csprd01-part11-report.html</w:t>
        </w:r>
      </w:hyperlink>
    </w:p>
    <w:p w14:paraId="7CE5ED6D" w14:textId="77777777" w:rsidR="00B726B1" w:rsidRDefault="00B726B1" w:rsidP="00B726B1">
      <w:pPr>
        <w:pStyle w:val="RelatedWork"/>
      </w:pPr>
      <w:r w:rsidRPr="00A03E8F">
        <w:rPr>
          <w:i/>
        </w:rPr>
        <w:t>STIX Version 1.2.1</w:t>
      </w:r>
      <w:r>
        <w:rPr>
          <w:i/>
        </w:rPr>
        <w:t>.</w:t>
      </w:r>
      <w:r w:rsidRPr="00A03E8F">
        <w:rPr>
          <w:i/>
        </w:rPr>
        <w:t xml:space="preserve"> Part 12: Default Extensions</w:t>
      </w:r>
      <w:r>
        <w:t xml:space="preserve">. </w:t>
      </w:r>
      <w:hyperlink r:id="rId39" w:history="1">
        <w:r w:rsidRPr="00F35DAC">
          <w:rPr>
            <w:rStyle w:val="Hyperlink"/>
          </w:rPr>
          <w:t>http://docs.oasis-open.org/cti/stix/v1.2.1/csprd01/part12-extensions/stix-v1.2.1-csprd01-part12-extensions.html</w:t>
        </w:r>
      </w:hyperlink>
    </w:p>
    <w:p w14:paraId="1BD25FD1" w14:textId="77777777" w:rsidR="00B726B1" w:rsidRDefault="00B726B1" w:rsidP="00B726B1">
      <w:pPr>
        <w:pStyle w:val="RelatedWork"/>
      </w:pPr>
      <w:r w:rsidRPr="00A03E8F">
        <w:rPr>
          <w:i/>
        </w:rPr>
        <w:t>STIX Version 1.2.1</w:t>
      </w:r>
      <w:r>
        <w:rPr>
          <w:i/>
        </w:rPr>
        <w:t>.</w:t>
      </w:r>
      <w:r w:rsidRPr="00A03E8F">
        <w:rPr>
          <w:i/>
        </w:rPr>
        <w:t xml:space="preserve"> Part 13: Data Marking</w:t>
      </w:r>
      <w:r>
        <w:t xml:space="preserve">. </w:t>
      </w:r>
      <w:hyperlink r:id="rId40" w:history="1">
        <w:r w:rsidRPr="00F35DAC">
          <w:rPr>
            <w:rStyle w:val="Hyperlink"/>
          </w:rPr>
          <w:t>http://docs.oasis-open.org/cti/stix/v1.2.1/csprd01/part13-data-marking/stix-v1.2.1-csprd01-part13-data-marking.html</w:t>
        </w:r>
      </w:hyperlink>
    </w:p>
    <w:p w14:paraId="70B29A15" w14:textId="77777777" w:rsidR="00B726B1" w:rsidRDefault="00B726B1" w:rsidP="00B726B1">
      <w:pPr>
        <w:pStyle w:val="RelatedWork"/>
      </w:pPr>
      <w:r w:rsidRPr="00A03E8F">
        <w:rPr>
          <w:i/>
        </w:rPr>
        <w:t>STIX Version 1.2.1</w:t>
      </w:r>
      <w:r>
        <w:rPr>
          <w:i/>
        </w:rPr>
        <w:t>.</w:t>
      </w:r>
      <w:r w:rsidRPr="00A03E8F">
        <w:rPr>
          <w:i/>
        </w:rPr>
        <w:t xml:space="preserve"> Part 14: Vocabularies</w:t>
      </w:r>
      <w:r>
        <w:t xml:space="preserve">. </w:t>
      </w:r>
      <w:hyperlink r:id="rId41" w:history="1">
        <w:r w:rsidRPr="00F35DAC">
          <w:rPr>
            <w:rStyle w:val="Hyperlink"/>
          </w:rPr>
          <w:t>http://docs.oasis-open.org/cti/stix/v1.2.1/csprd01/part14-vocabularies/stix-v1.2.1-csprd01-part14-vocabularies.html</w:t>
        </w:r>
      </w:hyperlink>
    </w:p>
    <w:p w14:paraId="0ECE0A92" w14:textId="77777777" w:rsidR="00B726B1" w:rsidRDefault="00B726B1" w:rsidP="00B726B1">
      <w:pPr>
        <w:pStyle w:val="RelatedWork"/>
      </w:pPr>
      <w:r w:rsidRPr="00A03E8F">
        <w:rPr>
          <w:i/>
        </w:rPr>
        <w:t>STIX Version 1.2.1</w:t>
      </w:r>
      <w:r>
        <w:rPr>
          <w:i/>
        </w:rPr>
        <w:t>.</w:t>
      </w:r>
      <w:r w:rsidRPr="00A03E8F">
        <w:rPr>
          <w:i/>
        </w:rPr>
        <w:t xml:space="preserve"> Part 15: UML Model</w:t>
      </w:r>
      <w:r>
        <w:t xml:space="preserve">. </w:t>
      </w:r>
      <w:hyperlink r:id="rId42" w:history="1">
        <w:r w:rsidRPr="00F35DAC">
          <w:rPr>
            <w:rStyle w:val="Hyperlink"/>
          </w:rPr>
          <w:t>http://docs.oasis-open.org/cti/stix/v1.2.1/csprd01/part15-uml-model/stix-v1.2.1-csprd01-part15-uml-model.html</w:t>
        </w:r>
      </w:hyperlink>
    </w:p>
    <w:p w14:paraId="776384D9" w14:textId="11784F18" w:rsidR="00A36B1F" w:rsidRDefault="00B726B1" w:rsidP="00B726B1">
      <w:pPr>
        <w:pStyle w:val="RelatedWork"/>
      </w:pPr>
      <w:r>
        <w:t xml:space="preserve">UML Model Serialization: </w:t>
      </w:r>
      <w:hyperlink r:id="rId43" w:history="1">
        <w:r w:rsidRPr="00F35DAC">
          <w:rPr>
            <w:rStyle w:val="Hyperlink"/>
          </w:rPr>
          <w:t>http://docs.oasis-open.org/cti/stix/v1.2.1/csprd01/uml-model/</w:t>
        </w:r>
      </w:hyperlink>
    </w:p>
    <w:p w14:paraId="286E66F0" w14:textId="77777777" w:rsidR="00D00DF9" w:rsidRDefault="00D00DF9" w:rsidP="00D00DF9">
      <w:pPr>
        <w:pStyle w:val="Titlepageinfo"/>
      </w:pPr>
      <w:bookmarkStart w:id="1" w:name="RelatedWork"/>
      <w:r>
        <w:t>Related work</w:t>
      </w:r>
      <w:bookmarkEnd w:id="1"/>
      <w:r>
        <w:t>:</w:t>
      </w:r>
    </w:p>
    <w:p w14:paraId="2E6FDE81" w14:textId="77777777" w:rsidR="00D00DF9" w:rsidRPr="004C4D7C" w:rsidRDefault="00D00DF9" w:rsidP="00D00DF9">
      <w:pPr>
        <w:pStyle w:val="Titlepageinfodescription"/>
      </w:pPr>
      <w:r>
        <w:t xml:space="preserve">This </w:t>
      </w:r>
      <w:r w:rsidR="00494EE0">
        <w:t>specification</w:t>
      </w:r>
      <w:r>
        <w:t xml:space="preserve"> replaces or supersedes:</w:t>
      </w:r>
    </w:p>
    <w:p w14:paraId="326BF92D" w14:textId="295F6C49" w:rsidR="007F3F6D" w:rsidRPr="007F3F6D" w:rsidRDefault="007F3F6D" w:rsidP="007F3F6D">
      <w:pPr>
        <w:pStyle w:val="RelatedWork"/>
      </w:pPr>
      <w:r w:rsidRPr="007F3F6D">
        <w:rPr>
          <w:i/>
          <w:iCs/>
        </w:rPr>
        <w:t>STIX</w:t>
      </w:r>
      <w:r w:rsidRPr="007F3F6D">
        <w:rPr>
          <w:i/>
          <w:iCs/>
          <w:vertAlign w:val="superscript"/>
        </w:rPr>
        <w:t>TM</w:t>
      </w:r>
      <w:r w:rsidRPr="007F3F6D">
        <w:rPr>
          <w:i/>
          <w:iCs/>
        </w:rPr>
        <w:t xml:space="preserve"> 1.2 Exploit Target Specification (v1.2) </w:t>
      </w:r>
      <w:hyperlink r:id="rId44" w:history="1">
        <w:r w:rsidRPr="007F3F6D">
          <w:rPr>
            <w:rStyle w:val="Hyperlink"/>
          </w:rPr>
          <w:t>https://github.com/STIXProject/specifications/blob/version1.2/documents/pdf%20versions/STIX_ExploitTarget_Draft.pdf</w:t>
        </w:r>
      </w:hyperlink>
    </w:p>
    <w:p w14:paraId="755831F6" w14:textId="77777777" w:rsidR="00285F8B" w:rsidRPr="004C4D7C" w:rsidRDefault="00285F8B" w:rsidP="00285F8B">
      <w:pPr>
        <w:pStyle w:val="Titlepageinfodescription"/>
      </w:pPr>
      <w:r>
        <w:t>This specification is related to:</w:t>
      </w:r>
    </w:p>
    <w:p w14:paraId="5381A3E6" w14:textId="77777777" w:rsidR="00285F8B" w:rsidRDefault="00285F8B" w:rsidP="00285F8B">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3448DD52" w14:textId="2F79A05F" w:rsidR="00560795" w:rsidRPr="00560795" w:rsidRDefault="00285F8B" w:rsidP="00285F8B">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6" w:history="1">
        <w:r w:rsidRPr="00022118">
          <w:rPr>
            <w:rStyle w:val="Hyperlink"/>
          </w:rPr>
          <w:t>https://cyboxproject.github.io/</w:t>
        </w:r>
      </w:hyperlink>
    </w:p>
    <w:p w14:paraId="2F073ED9" w14:textId="77777777" w:rsidR="009C7DCE" w:rsidRDefault="009C7DCE" w:rsidP="008C100C">
      <w:pPr>
        <w:pStyle w:val="Titlepageinfo"/>
      </w:pPr>
      <w:r>
        <w:t>Abstract:</w:t>
      </w:r>
    </w:p>
    <w:p w14:paraId="312C8DE7" w14:textId="154C9663" w:rsidR="00B562A9" w:rsidRPr="00660E7F" w:rsidRDefault="00B562A9" w:rsidP="00B562A9">
      <w:pPr>
        <w:pStyle w:val="Abstract"/>
      </w:pPr>
      <w:r w:rsidRPr="00660E7F">
        <w:rPr>
          <w:iCs/>
        </w:rPr>
        <w:t xml:space="preserve">The Structured Threat Information </w:t>
      </w:r>
      <w:r>
        <w:rPr>
          <w:iCs/>
        </w:rPr>
        <w:t>Ex</w:t>
      </w:r>
      <w:r w:rsidRPr="00660E7F">
        <w:rPr>
          <w:iCs/>
        </w:rPr>
        <w:t xml:space="preserve">pression (STIX) framework defines nine core constructs and the relationships between them for the purposes of modeling cyber threat information and enabling cyber threat information analysis and sharing.  This specification document defines the Exploit Target construct, which </w:t>
      </w:r>
      <w:r w:rsidRPr="00660E7F">
        <w:t>conveys a vulnerability or weakness in software, systems, networks or configurations that is targeted for exploitation by the TTP of a Threat Actor.</w:t>
      </w:r>
    </w:p>
    <w:p w14:paraId="3E78A73E" w14:textId="77777777" w:rsidR="009C7DCE" w:rsidRDefault="009C7DCE" w:rsidP="008C100C">
      <w:pPr>
        <w:pStyle w:val="Titlepageinfo"/>
      </w:pPr>
      <w:r>
        <w:t>Status:</w:t>
      </w:r>
    </w:p>
    <w:p w14:paraId="6A736A42" w14:textId="77777777" w:rsidR="00A36B1F" w:rsidRDefault="00A36B1F" w:rsidP="00A36B1F">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68C05F82" w14:textId="77777777" w:rsidR="00A36B1F" w:rsidRPr="00A74011" w:rsidRDefault="00A36B1F" w:rsidP="00A36B1F">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371CEFE5" w14:textId="77777777" w:rsidR="00A36B1F" w:rsidRPr="00F9240B" w:rsidRDefault="00A36B1F" w:rsidP="00A36B1F">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4C0DE6C2" w14:textId="77777777" w:rsidR="000449B0" w:rsidRDefault="000449B0" w:rsidP="000449B0">
      <w:pPr>
        <w:pStyle w:val="Titlepageinfo"/>
      </w:pPr>
      <w:r>
        <w:t xml:space="preserve">Citation </w:t>
      </w:r>
      <w:r w:rsidR="001F51AB">
        <w:t>f</w:t>
      </w:r>
      <w:r>
        <w:t>ormat:</w:t>
      </w:r>
    </w:p>
    <w:p w14:paraId="4C5A82C8"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58187C" w14:textId="53E956B5" w:rsidR="00995E1B" w:rsidRDefault="00560795" w:rsidP="00AC0AAD">
      <w:pPr>
        <w:pStyle w:val="Abstract"/>
      </w:pPr>
      <w:r>
        <w:rPr>
          <w:rStyle w:val="Refterm"/>
        </w:rPr>
        <w:lastRenderedPageBreak/>
        <w:t>[</w:t>
      </w:r>
      <w:r w:rsidR="00B562A9">
        <w:rPr>
          <w:rStyle w:val="Refterm"/>
        </w:rPr>
        <w:t>STIX-</w:t>
      </w:r>
      <w:r w:rsidR="00B56D3A">
        <w:rPr>
          <w:rStyle w:val="Refterm"/>
        </w:rPr>
        <w:t>v1.2.1-</w:t>
      </w:r>
      <w:r w:rsidR="00B562A9">
        <w:rPr>
          <w:rStyle w:val="Refterm"/>
        </w:rPr>
        <w:t>Exploit-Target</w:t>
      </w:r>
      <w:r>
        <w:rPr>
          <w:rStyle w:val="Refterm"/>
        </w:rPr>
        <w:t>]</w:t>
      </w:r>
    </w:p>
    <w:p w14:paraId="330469E5" w14:textId="31FBDD7F" w:rsidR="00B562A9" w:rsidRDefault="00B726B1" w:rsidP="00B562A9">
      <w:pPr>
        <w:pStyle w:val="Abstract"/>
      </w:pPr>
      <w:proofErr w:type="gramStart"/>
      <w:r w:rsidRPr="00B562A9">
        <w:rPr>
          <w:bCs/>
          <w:i/>
        </w:rPr>
        <w:t>STIX</w:t>
      </w:r>
      <w:r>
        <w:rPr>
          <w:bCs/>
          <w:i/>
          <w:vertAlign w:val="superscript"/>
        </w:rPr>
        <w:t>[TM]</w:t>
      </w:r>
      <w:r w:rsidRPr="00B562A9">
        <w:rPr>
          <w:bCs/>
          <w:i/>
        </w:rPr>
        <w:t xml:space="preserve"> Version 1.2.1</w:t>
      </w:r>
      <w:r>
        <w:rPr>
          <w:bCs/>
          <w:i/>
        </w:rPr>
        <w:t>.</w:t>
      </w:r>
      <w:proofErr w:type="gramEnd"/>
      <w:r w:rsidRPr="00B562A9">
        <w:rPr>
          <w:bCs/>
          <w:i/>
        </w:rPr>
        <w:t xml:space="preserve"> Part 10: Exploit Target</w:t>
      </w:r>
      <w:r>
        <w:rPr>
          <w:bCs/>
          <w:i/>
        </w:rPr>
        <w:t xml:space="preserve">. </w:t>
      </w:r>
      <w:proofErr w:type="gramStart"/>
      <w:r w:rsidRPr="00B562A9">
        <w:rPr>
          <w:bCs/>
        </w:rPr>
        <w:t xml:space="preserve">Edited by Sean Barnum, Desiree Beck, </w:t>
      </w:r>
      <w:proofErr w:type="spellStart"/>
      <w:r w:rsidRPr="00B562A9">
        <w:rPr>
          <w:bCs/>
        </w:rPr>
        <w:t>Aharon</w:t>
      </w:r>
      <w:proofErr w:type="spellEnd"/>
      <w:r w:rsidRPr="00B562A9">
        <w:rPr>
          <w:bCs/>
        </w:rPr>
        <w:t xml:space="preserve"> </w:t>
      </w:r>
      <w:proofErr w:type="spellStart"/>
      <w:r w:rsidRPr="00B562A9">
        <w:rPr>
          <w:bCs/>
        </w:rPr>
        <w:t>Chernin</w:t>
      </w:r>
      <w:proofErr w:type="spellEnd"/>
      <w:r w:rsidRPr="00B562A9">
        <w:rPr>
          <w:bCs/>
        </w:rPr>
        <w:t>, and Rich Piazza.</w:t>
      </w:r>
      <w:proofErr w:type="gramEnd"/>
      <w:r w:rsidRPr="00B562A9">
        <w:rPr>
          <w:bCs/>
        </w:rPr>
        <w:t xml:space="preserve"> 06 November 2015. </w:t>
      </w:r>
      <w:proofErr w:type="gramStart"/>
      <w:r w:rsidRPr="00B562A9">
        <w:rPr>
          <w:bCs/>
        </w:rPr>
        <w:t>OASIS Committee Specification Draft 01</w:t>
      </w:r>
      <w:r>
        <w:rPr>
          <w:bCs/>
        </w:rPr>
        <w:t xml:space="preserve"> / Public Review Draft 01</w:t>
      </w:r>
      <w:r w:rsidRPr="00B562A9">
        <w:rPr>
          <w:bCs/>
        </w:rPr>
        <w:t>.</w:t>
      </w:r>
      <w:proofErr w:type="gramEnd"/>
      <w:r>
        <w:rPr>
          <w:bCs/>
        </w:rPr>
        <w:t xml:space="preserve"> </w:t>
      </w:r>
      <w:hyperlink r:id="rId51" w:history="1">
        <w:r w:rsidRPr="00F35DAC">
          <w:rPr>
            <w:rStyle w:val="Hyperlink"/>
          </w:rPr>
          <w:t>http://docs.oasis-open.org/cti/stix/v1.2.1/csprd01/part10-exploit-target/stix-v1.2.1-csprd01-part10-exploit-target.html</w:t>
        </w:r>
      </w:hyperlink>
      <w:r>
        <w:t xml:space="preserve">. Latest version: </w:t>
      </w:r>
      <w:hyperlink r:id="rId52" w:history="1">
        <w:r>
          <w:rPr>
            <w:rStyle w:val="Hyperlink"/>
          </w:rPr>
          <w:t>http://docs.oasis-open.org/cti/stix/v1.2.1/stix-v1.2.1-part10-exploit-target.html</w:t>
        </w:r>
      </w:hyperlink>
      <w:r>
        <w:rPr>
          <w:rStyle w:val="Hyperlink"/>
        </w:rPr>
        <w:t>.</w:t>
      </w:r>
      <w:bookmarkStart w:id="2" w:name="_GoBack"/>
      <w:bookmarkEnd w:id="2"/>
    </w:p>
    <w:p w14:paraId="60507885" w14:textId="77777777" w:rsidR="008677C6" w:rsidRDefault="007E3373" w:rsidP="008C100C">
      <w:pPr>
        <w:pStyle w:val="Notices"/>
      </w:pPr>
      <w:r>
        <w:lastRenderedPageBreak/>
        <w:t>Notices</w:t>
      </w:r>
    </w:p>
    <w:p w14:paraId="0A2C67F4"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649CA2C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681C98E8"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22F178" w14:textId="77777777" w:rsidR="00852E10" w:rsidRPr="00852E10" w:rsidRDefault="00852E10" w:rsidP="00852E10">
      <w:r w:rsidRPr="00852E10">
        <w:t>The limited permissions granted above are perpetual and will not be revoked by OASIS or its successors or assigns.</w:t>
      </w:r>
    </w:p>
    <w:p w14:paraId="539665BB"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BC9884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0D7EFC38"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5B9EA8B0"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B9ADED4" w14:textId="2B1CC697" w:rsidR="00A36B1F" w:rsidRDefault="00852E10" w:rsidP="00A36B1F">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r w:rsidR="00A36B1F" w:rsidRPr="00A36B1F">
        <w:t xml:space="preserve"> </w:t>
      </w:r>
    </w:p>
    <w:p w14:paraId="1F633CFD" w14:textId="77777777" w:rsidR="00A36B1F" w:rsidRDefault="00A36B1F" w:rsidP="00A36B1F"/>
    <w:p w14:paraId="3D2784CF" w14:textId="2981A036" w:rsidR="00A36B1F" w:rsidRDefault="00A36B1F" w:rsidP="00A36B1F">
      <w:r>
        <w:t>Portions copyright © United States Government 2012-2015.</w:t>
      </w:r>
      <w:r w:rsidR="00285F8B">
        <w:t xml:space="preserve"> </w:t>
      </w:r>
      <w:r>
        <w:t xml:space="preserve"> All Rights Reserved.</w:t>
      </w:r>
    </w:p>
    <w:p w14:paraId="301EDD4E" w14:textId="6614EF15" w:rsidR="00A36B1F" w:rsidRPr="00960D49" w:rsidRDefault="00A36B1F" w:rsidP="00A36B1F">
      <w:pPr>
        <w:rPr>
          <w:szCs w:val="20"/>
        </w:rPr>
      </w:pPr>
      <w:r>
        <w:t>STIX</w:t>
      </w:r>
      <w:r w:rsidR="00B56D3A">
        <w:t>[</w:t>
      </w:r>
      <w:r>
        <w:t>™</w:t>
      </w:r>
      <w:r w:rsidR="00B56D3A">
        <w:t>]</w:t>
      </w:r>
      <w:r>
        <w:t>, TAXII</w:t>
      </w:r>
      <w:r w:rsidR="00B56D3A">
        <w:t>[</w:t>
      </w:r>
      <w:r>
        <w:t>™</w:t>
      </w:r>
      <w:r w:rsidR="00B56D3A">
        <w:t>]</w:t>
      </w:r>
      <w:r>
        <w:t xml:space="preserve">, AND </w:t>
      </w:r>
      <w:proofErr w:type="spellStart"/>
      <w:r>
        <w:t>CybOX</w:t>
      </w:r>
      <w:proofErr w:type="spellEnd"/>
      <w:r w:rsidR="00B56D3A">
        <w:t>[</w:t>
      </w:r>
      <w:r>
        <w:t>™</w:t>
      </w:r>
      <w:r w:rsidR="00B56D3A">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0BA588D" w14:textId="77777777" w:rsidR="00852E10" w:rsidRPr="0060033A" w:rsidRDefault="00852E10" w:rsidP="001D1D6C"/>
    <w:p w14:paraId="37E419A7" w14:textId="77777777" w:rsidR="008677C6" w:rsidRDefault="00177DED" w:rsidP="008C100C">
      <w:pPr>
        <w:pStyle w:val="Notices"/>
      </w:pPr>
      <w:r>
        <w:lastRenderedPageBreak/>
        <w:t>Table of Contents</w:t>
      </w:r>
    </w:p>
    <w:p w14:paraId="2344A04E" w14:textId="77777777" w:rsidR="00A85D1D"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40175" w:history="1">
        <w:r w:rsidR="00A85D1D" w:rsidRPr="009A0547">
          <w:rPr>
            <w:rStyle w:val="Hyperlink"/>
            <w:noProof/>
          </w:rPr>
          <w:t>1</w:t>
        </w:r>
        <w:r w:rsidR="00A85D1D">
          <w:rPr>
            <w:rFonts w:asciiTheme="minorHAnsi" w:eastAsiaTheme="minorEastAsia" w:hAnsiTheme="minorHAnsi" w:cstheme="minorBidi"/>
            <w:noProof/>
            <w:sz w:val="22"/>
            <w:szCs w:val="22"/>
          </w:rPr>
          <w:tab/>
        </w:r>
        <w:r w:rsidR="00A85D1D" w:rsidRPr="009A0547">
          <w:rPr>
            <w:rStyle w:val="Hyperlink"/>
            <w:noProof/>
          </w:rPr>
          <w:t>Introduction</w:t>
        </w:r>
        <w:r w:rsidR="00A85D1D">
          <w:rPr>
            <w:noProof/>
            <w:webHidden/>
          </w:rPr>
          <w:tab/>
        </w:r>
        <w:r w:rsidR="00A85D1D">
          <w:rPr>
            <w:noProof/>
            <w:webHidden/>
          </w:rPr>
          <w:fldChar w:fldCharType="begin"/>
        </w:r>
        <w:r w:rsidR="00A85D1D">
          <w:rPr>
            <w:noProof/>
            <w:webHidden/>
          </w:rPr>
          <w:instrText xml:space="preserve"> PAGEREF _Toc440440175 \h </w:instrText>
        </w:r>
        <w:r w:rsidR="00A85D1D">
          <w:rPr>
            <w:noProof/>
            <w:webHidden/>
          </w:rPr>
        </w:r>
        <w:r w:rsidR="00A85D1D">
          <w:rPr>
            <w:noProof/>
            <w:webHidden/>
          </w:rPr>
          <w:fldChar w:fldCharType="separate"/>
        </w:r>
        <w:r w:rsidR="00FD4CEB">
          <w:rPr>
            <w:noProof/>
            <w:webHidden/>
          </w:rPr>
          <w:t>7</w:t>
        </w:r>
        <w:r w:rsidR="00A85D1D">
          <w:rPr>
            <w:noProof/>
            <w:webHidden/>
          </w:rPr>
          <w:fldChar w:fldCharType="end"/>
        </w:r>
      </w:hyperlink>
    </w:p>
    <w:p w14:paraId="1AC6A263" w14:textId="77777777" w:rsidR="00A85D1D" w:rsidRDefault="00FE565A">
      <w:pPr>
        <w:pStyle w:val="TOC2"/>
        <w:tabs>
          <w:tab w:val="right" w:leader="dot" w:pos="9350"/>
        </w:tabs>
        <w:rPr>
          <w:rFonts w:asciiTheme="minorHAnsi" w:eastAsiaTheme="minorEastAsia" w:hAnsiTheme="minorHAnsi" w:cstheme="minorBidi"/>
          <w:noProof/>
          <w:sz w:val="22"/>
          <w:szCs w:val="22"/>
        </w:rPr>
      </w:pPr>
      <w:hyperlink w:anchor="_Toc440440176" w:history="1">
        <w:r w:rsidR="00A85D1D" w:rsidRPr="009A0547">
          <w:rPr>
            <w:rStyle w:val="Hyperlink"/>
            <w:noProof/>
          </w:rPr>
          <w:t>1.1 STIX</w:t>
        </w:r>
        <w:r w:rsidR="00A85D1D" w:rsidRPr="009A0547">
          <w:rPr>
            <w:rStyle w:val="Hyperlink"/>
            <w:noProof/>
            <w:vertAlign w:val="superscript"/>
          </w:rPr>
          <w:t>[TM]</w:t>
        </w:r>
        <w:r w:rsidR="00A85D1D" w:rsidRPr="009A0547">
          <w:rPr>
            <w:rStyle w:val="Hyperlink"/>
            <w:noProof/>
          </w:rPr>
          <w:t xml:space="preserve"> Specification Documents</w:t>
        </w:r>
        <w:r w:rsidR="00A85D1D">
          <w:rPr>
            <w:noProof/>
            <w:webHidden/>
          </w:rPr>
          <w:tab/>
        </w:r>
        <w:r w:rsidR="00A85D1D">
          <w:rPr>
            <w:noProof/>
            <w:webHidden/>
          </w:rPr>
          <w:fldChar w:fldCharType="begin"/>
        </w:r>
        <w:r w:rsidR="00A85D1D">
          <w:rPr>
            <w:noProof/>
            <w:webHidden/>
          </w:rPr>
          <w:instrText xml:space="preserve"> PAGEREF _Toc440440176 \h </w:instrText>
        </w:r>
        <w:r w:rsidR="00A85D1D">
          <w:rPr>
            <w:noProof/>
            <w:webHidden/>
          </w:rPr>
        </w:r>
        <w:r w:rsidR="00A85D1D">
          <w:rPr>
            <w:noProof/>
            <w:webHidden/>
          </w:rPr>
          <w:fldChar w:fldCharType="separate"/>
        </w:r>
        <w:r w:rsidR="00FD4CEB">
          <w:rPr>
            <w:noProof/>
            <w:webHidden/>
          </w:rPr>
          <w:t>7</w:t>
        </w:r>
        <w:r w:rsidR="00A85D1D">
          <w:rPr>
            <w:noProof/>
            <w:webHidden/>
          </w:rPr>
          <w:fldChar w:fldCharType="end"/>
        </w:r>
      </w:hyperlink>
    </w:p>
    <w:p w14:paraId="51505F78" w14:textId="77777777" w:rsidR="00A85D1D" w:rsidRDefault="00FE565A">
      <w:pPr>
        <w:pStyle w:val="TOC2"/>
        <w:tabs>
          <w:tab w:val="right" w:leader="dot" w:pos="9350"/>
        </w:tabs>
        <w:rPr>
          <w:rFonts w:asciiTheme="minorHAnsi" w:eastAsiaTheme="minorEastAsia" w:hAnsiTheme="minorHAnsi" w:cstheme="minorBidi"/>
          <w:noProof/>
          <w:sz w:val="22"/>
          <w:szCs w:val="22"/>
        </w:rPr>
      </w:pPr>
      <w:hyperlink w:anchor="_Toc440440177" w:history="1">
        <w:r w:rsidR="00A85D1D" w:rsidRPr="009A0547">
          <w:rPr>
            <w:rStyle w:val="Hyperlink"/>
            <w:noProof/>
          </w:rPr>
          <w:t>1.2 Document Conventions</w:t>
        </w:r>
        <w:r w:rsidR="00A85D1D">
          <w:rPr>
            <w:noProof/>
            <w:webHidden/>
          </w:rPr>
          <w:tab/>
        </w:r>
        <w:r w:rsidR="00A85D1D">
          <w:rPr>
            <w:noProof/>
            <w:webHidden/>
          </w:rPr>
          <w:fldChar w:fldCharType="begin"/>
        </w:r>
        <w:r w:rsidR="00A85D1D">
          <w:rPr>
            <w:noProof/>
            <w:webHidden/>
          </w:rPr>
          <w:instrText xml:space="preserve"> PAGEREF _Toc440440177 \h </w:instrText>
        </w:r>
        <w:r w:rsidR="00A85D1D">
          <w:rPr>
            <w:noProof/>
            <w:webHidden/>
          </w:rPr>
        </w:r>
        <w:r w:rsidR="00A85D1D">
          <w:rPr>
            <w:noProof/>
            <w:webHidden/>
          </w:rPr>
          <w:fldChar w:fldCharType="separate"/>
        </w:r>
        <w:r w:rsidR="00FD4CEB">
          <w:rPr>
            <w:noProof/>
            <w:webHidden/>
          </w:rPr>
          <w:t>8</w:t>
        </w:r>
        <w:r w:rsidR="00A85D1D">
          <w:rPr>
            <w:noProof/>
            <w:webHidden/>
          </w:rPr>
          <w:fldChar w:fldCharType="end"/>
        </w:r>
      </w:hyperlink>
    </w:p>
    <w:p w14:paraId="136B5E94" w14:textId="77777777" w:rsidR="00A85D1D" w:rsidRDefault="00FE565A">
      <w:pPr>
        <w:pStyle w:val="TOC3"/>
        <w:tabs>
          <w:tab w:val="right" w:leader="dot" w:pos="9350"/>
        </w:tabs>
        <w:rPr>
          <w:rFonts w:asciiTheme="minorHAnsi" w:eastAsiaTheme="minorEastAsia" w:hAnsiTheme="minorHAnsi" w:cstheme="minorBidi"/>
          <w:noProof/>
          <w:sz w:val="22"/>
          <w:szCs w:val="22"/>
        </w:rPr>
      </w:pPr>
      <w:hyperlink w:anchor="_Toc440440178" w:history="1">
        <w:r w:rsidR="00A85D1D" w:rsidRPr="009A0547">
          <w:rPr>
            <w:rStyle w:val="Hyperlink"/>
            <w:noProof/>
          </w:rPr>
          <w:t>1.2.1 Fonts</w:t>
        </w:r>
        <w:r w:rsidR="00A85D1D">
          <w:rPr>
            <w:noProof/>
            <w:webHidden/>
          </w:rPr>
          <w:tab/>
        </w:r>
        <w:r w:rsidR="00A85D1D">
          <w:rPr>
            <w:noProof/>
            <w:webHidden/>
          </w:rPr>
          <w:fldChar w:fldCharType="begin"/>
        </w:r>
        <w:r w:rsidR="00A85D1D">
          <w:rPr>
            <w:noProof/>
            <w:webHidden/>
          </w:rPr>
          <w:instrText xml:space="preserve"> PAGEREF _Toc440440178 \h </w:instrText>
        </w:r>
        <w:r w:rsidR="00A85D1D">
          <w:rPr>
            <w:noProof/>
            <w:webHidden/>
          </w:rPr>
        </w:r>
        <w:r w:rsidR="00A85D1D">
          <w:rPr>
            <w:noProof/>
            <w:webHidden/>
          </w:rPr>
          <w:fldChar w:fldCharType="separate"/>
        </w:r>
        <w:r w:rsidR="00FD4CEB">
          <w:rPr>
            <w:noProof/>
            <w:webHidden/>
          </w:rPr>
          <w:t>8</w:t>
        </w:r>
        <w:r w:rsidR="00A85D1D">
          <w:rPr>
            <w:noProof/>
            <w:webHidden/>
          </w:rPr>
          <w:fldChar w:fldCharType="end"/>
        </w:r>
      </w:hyperlink>
    </w:p>
    <w:p w14:paraId="19182165" w14:textId="77777777" w:rsidR="00A85D1D" w:rsidRDefault="00FE565A">
      <w:pPr>
        <w:pStyle w:val="TOC3"/>
        <w:tabs>
          <w:tab w:val="right" w:leader="dot" w:pos="9350"/>
        </w:tabs>
        <w:rPr>
          <w:rFonts w:asciiTheme="minorHAnsi" w:eastAsiaTheme="minorEastAsia" w:hAnsiTheme="minorHAnsi" w:cstheme="minorBidi"/>
          <w:noProof/>
          <w:sz w:val="22"/>
          <w:szCs w:val="22"/>
        </w:rPr>
      </w:pPr>
      <w:hyperlink w:anchor="_Toc440440179" w:history="1">
        <w:r w:rsidR="00A85D1D" w:rsidRPr="009A0547">
          <w:rPr>
            <w:rStyle w:val="Hyperlink"/>
            <w:noProof/>
          </w:rPr>
          <w:t>1.2.2 UML Package References</w:t>
        </w:r>
        <w:r w:rsidR="00A85D1D">
          <w:rPr>
            <w:noProof/>
            <w:webHidden/>
          </w:rPr>
          <w:tab/>
        </w:r>
        <w:r w:rsidR="00A85D1D">
          <w:rPr>
            <w:noProof/>
            <w:webHidden/>
          </w:rPr>
          <w:fldChar w:fldCharType="begin"/>
        </w:r>
        <w:r w:rsidR="00A85D1D">
          <w:rPr>
            <w:noProof/>
            <w:webHidden/>
          </w:rPr>
          <w:instrText xml:space="preserve"> PAGEREF _Toc440440179 \h </w:instrText>
        </w:r>
        <w:r w:rsidR="00A85D1D">
          <w:rPr>
            <w:noProof/>
            <w:webHidden/>
          </w:rPr>
        </w:r>
        <w:r w:rsidR="00A85D1D">
          <w:rPr>
            <w:noProof/>
            <w:webHidden/>
          </w:rPr>
          <w:fldChar w:fldCharType="separate"/>
        </w:r>
        <w:r w:rsidR="00FD4CEB">
          <w:rPr>
            <w:noProof/>
            <w:webHidden/>
          </w:rPr>
          <w:t>8</w:t>
        </w:r>
        <w:r w:rsidR="00A85D1D">
          <w:rPr>
            <w:noProof/>
            <w:webHidden/>
          </w:rPr>
          <w:fldChar w:fldCharType="end"/>
        </w:r>
      </w:hyperlink>
    </w:p>
    <w:p w14:paraId="4DC5DA0F" w14:textId="77777777" w:rsidR="00A85D1D" w:rsidRDefault="00FE565A">
      <w:pPr>
        <w:pStyle w:val="TOC3"/>
        <w:tabs>
          <w:tab w:val="right" w:leader="dot" w:pos="9350"/>
        </w:tabs>
        <w:rPr>
          <w:rFonts w:asciiTheme="minorHAnsi" w:eastAsiaTheme="minorEastAsia" w:hAnsiTheme="minorHAnsi" w:cstheme="minorBidi"/>
          <w:noProof/>
          <w:sz w:val="22"/>
          <w:szCs w:val="22"/>
        </w:rPr>
      </w:pPr>
      <w:hyperlink w:anchor="_Toc440440180" w:history="1">
        <w:r w:rsidR="00A85D1D" w:rsidRPr="009A0547">
          <w:rPr>
            <w:rStyle w:val="Hyperlink"/>
            <w:noProof/>
          </w:rPr>
          <w:t>1.2.3 UML Diagrams</w:t>
        </w:r>
        <w:r w:rsidR="00A85D1D">
          <w:rPr>
            <w:noProof/>
            <w:webHidden/>
          </w:rPr>
          <w:tab/>
        </w:r>
        <w:r w:rsidR="00A85D1D">
          <w:rPr>
            <w:noProof/>
            <w:webHidden/>
          </w:rPr>
          <w:fldChar w:fldCharType="begin"/>
        </w:r>
        <w:r w:rsidR="00A85D1D">
          <w:rPr>
            <w:noProof/>
            <w:webHidden/>
          </w:rPr>
          <w:instrText xml:space="preserve"> PAGEREF _Toc440440180 \h </w:instrText>
        </w:r>
        <w:r w:rsidR="00A85D1D">
          <w:rPr>
            <w:noProof/>
            <w:webHidden/>
          </w:rPr>
        </w:r>
        <w:r w:rsidR="00A85D1D">
          <w:rPr>
            <w:noProof/>
            <w:webHidden/>
          </w:rPr>
          <w:fldChar w:fldCharType="separate"/>
        </w:r>
        <w:r w:rsidR="00FD4CEB">
          <w:rPr>
            <w:noProof/>
            <w:webHidden/>
          </w:rPr>
          <w:t>8</w:t>
        </w:r>
        <w:r w:rsidR="00A85D1D">
          <w:rPr>
            <w:noProof/>
            <w:webHidden/>
          </w:rPr>
          <w:fldChar w:fldCharType="end"/>
        </w:r>
      </w:hyperlink>
    </w:p>
    <w:p w14:paraId="3A4B5E65" w14:textId="77777777" w:rsidR="00A85D1D" w:rsidRDefault="00FE565A">
      <w:pPr>
        <w:pStyle w:val="TOC3"/>
        <w:tabs>
          <w:tab w:val="right" w:leader="dot" w:pos="9350"/>
        </w:tabs>
        <w:rPr>
          <w:rFonts w:asciiTheme="minorHAnsi" w:eastAsiaTheme="minorEastAsia" w:hAnsiTheme="minorHAnsi" w:cstheme="minorBidi"/>
          <w:noProof/>
          <w:sz w:val="22"/>
          <w:szCs w:val="22"/>
        </w:rPr>
      </w:pPr>
      <w:hyperlink w:anchor="_Toc440440181" w:history="1">
        <w:r w:rsidR="00A85D1D" w:rsidRPr="009A0547">
          <w:rPr>
            <w:rStyle w:val="Hyperlink"/>
            <w:noProof/>
          </w:rPr>
          <w:t>1.2.4 Property Table Notation</w:t>
        </w:r>
        <w:r w:rsidR="00A85D1D">
          <w:rPr>
            <w:noProof/>
            <w:webHidden/>
          </w:rPr>
          <w:tab/>
        </w:r>
        <w:r w:rsidR="00A85D1D">
          <w:rPr>
            <w:noProof/>
            <w:webHidden/>
          </w:rPr>
          <w:fldChar w:fldCharType="begin"/>
        </w:r>
        <w:r w:rsidR="00A85D1D">
          <w:rPr>
            <w:noProof/>
            <w:webHidden/>
          </w:rPr>
          <w:instrText xml:space="preserve"> PAGEREF _Toc440440181 \h </w:instrText>
        </w:r>
        <w:r w:rsidR="00A85D1D">
          <w:rPr>
            <w:noProof/>
            <w:webHidden/>
          </w:rPr>
        </w:r>
        <w:r w:rsidR="00A85D1D">
          <w:rPr>
            <w:noProof/>
            <w:webHidden/>
          </w:rPr>
          <w:fldChar w:fldCharType="separate"/>
        </w:r>
        <w:r w:rsidR="00FD4CEB">
          <w:rPr>
            <w:noProof/>
            <w:webHidden/>
          </w:rPr>
          <w:t>10</w:t>
        </w:r>
        <w:r w:rsidR="00A85D1D">
          <w:rPr>
            <w:noProof/>
            <w:webHidden/>
          </w:rPr>
          <w:fldChar w:fldCharType="end"/>
        </w:r>
      </w:hyperlink>
    </w:p>
    <w:p w14:paraId="78712693" w14:textId="77777777" w:rsidR="00A85D1D" w:rsidRDefault="00FE565A">
      <w:pPr>
        <w:pStyle w:val="TOC3"/>
        <w:tabs>
          <w:tab w:val="right" w:leader="dot" w:pos="9350"/>
        </w:tabs>
        <w:rPr>
          <w:rFonts w:asciiTheme="minorHAnsi" w:eastAsiaTheme="minorEastAsia" w:hAnsiTheme="minorHAnsi" w:cstheme="minorBidi"/>
          <w:noProof/>
          <w:sz w:val="22"/>
          <w:szCs w:val="22"/>
        </w:rPr>
      </w:pPr>
      <w:hyperlink w:anchor="_Toc440440182" w:history="1">
        <w:r w:rsidR="00A85D1D" w:rsidRPr="009A0547">
          <w:rPr>
            <w:rStyle w:val="Hyperlink"/>
            <w:noProof/>
          </w:rPr>
          <w:t>1.2.5 Property and Class Descriptions</w:t>
        </w:r>
        <w:r w:rsidR="00A85D1D">
          <w:rPr>
            <w:noProof/>
            <w:webHidden/>
          </w:rPr>
          <w:tab/>
        </w:r>
        <w:r w:rsidR="00A85D1D">
          <w:rPr>
            <w:noProof/>
            <w:webHidden/>
          </w:rPr>
          <w:fldChar w:fldCharType="begin"/>
        </w:r>
        <w:r w:rsidR="00A85D1D">
          <w:rPr>
            <w:noProof/>
            <w:webHidden/>
          </w:rPr>
          <w:instrText xml:space="preserve"> PAGEREF _Toc440440182 \h </w:instrText>
        </w:r>
        <w:r w:rsidR="00A85D1D">
          <w:rPr>
            <w:noProof/>
            <w:webHidden/>
          </w:rPr>
        </w:r>
        <w:r w:rsidR="00A85D1D">
          <w:rPr>
            <w:noProof/>
            <w:webHidden/>
          </w:rPr>
          <w:fldChar w:fldCharType="separate"/>
        </w:r>
        <w:r w:rsidR="00FD4CEB">
          <w:rPr>
            <w:noProof/>
            <w:webHidden/>
          </w:rPr>
          <w:t>10</w:t>
        </w:r>
        <w:r w:rsidR="00A85D1D">
          <w:rPr>
            <w:noProof/>
            <w:webHidden/>
          </w:rPr>
          <w:fldChar w:fldCharType="end"/>
        </w:r>
      </w:hyperlink>
    </w:p>
    <w:p w14:paraId="27E1C619" w14:textId="77777777" w:rsidR="00A85D1D" w:rsidRDefault="00FE565A">
      <w:pPr>
        <w:pStyle w:val="TOC2"/>
        <w:tabs>
          <w:tab w:val="right" w:leader="dot" w:pos="9350"/>
        </w:tabs>
        <w:rPr>
          <w:rFonts w:asciiTheme="minorHAnsi" w:eastAsiaTheme="minorEastAsia" w:hAnsiTheme="minorHAnsi" w:cstheme="minorBidi"/>
          <w:noProof/>
          <w:sz w:val="22"/>
          <w:szCs w:val="22"/>
        </w:rPr>
      </w:pPr>
      <w:hyperlink w:anchor="_Toc440440183" w:history="1">
        <w:r w:rsidR="00A85D1D" w:rsidRPr="009A0547">
          <w:rPr>
            <w:rStyle w:val="Hyperlink"/>
            <w:noProof/>
          </w:rPr>
          <w:t>1.3 Terminology</w:t>
        </w:r>
        <w:r w:rsidR="00A85D1D">
          <w:rPr>
            <w:noProof/>
            <w:webHidden/>
          </w:rPr>
          <w:tab/>
        </w:r>
        <w:r w:rsidR="00A85D1D">
          <w:rPr>
            <w:noProof/>
            <w:webHidden/>
          </w:rPr>
          <w:fldChar w:fldCharType="begin"/>
        </w:r>
        <w:r w:rsidR="00A85D1D">
          <w:rPr>
            <w:noProof/>
            <w:webHidden/>
          </w:rPr>
          <w:instrText xml:space="preserve"> PAGEREF _Toc440440183 \h </w:instrText>
        </w:r>
        <w:r w:rsidR="00A85D1D">
          <w:rPr>
            <w:noProof/>
            <w:webHidden/>
          </w:rPr>
        </w:r>
        <w:r w:rsidR="00A85D1D">
          <w:rPr>
            <w:noProof/>
            <w:webHidden/>
          </w:rPr>
          <w:fldChar w:fldCharType="separate"/>
        </w:r>
        <w:r w:rsidR="00FD4CEB">
          <w:rPr>
            <w:noProof/>
            <w:webHidden/>
          </w:rPr>
          <w:t>11</w:t>
        </w:r>
        <w:r w:rsidR="00A85D1D">
          <w:rPr>
            <w:noProof/>
            <w:webHidden/>
          </w:rPr>
          <w:fldChar w:fldCharType="end"/>
        </w:r>
      </w:hyperlink>
    </w:p>
    <w:p w14:paraId="1B7967C1" w14:textId="77777777" w:rsidR="00A85D1D" w:rsidRDefault="00FE565A">
      <w:pPr>
        <w:pStyle w:val="TOC2"/>
        <w:tabs>
          <w:tab w:val="right" w:leader="dot" w:pos="9350"/>
        </w:tabs>
        <w:rPr>
          <w:rFonts w:asciiTheme="minorHAnsi" w:eastAsiaTheme="minorEastAsia" w:hAnsiTheme="minorHAnsi" w:cstheme="minorBidi"/>
          <w:noProof/>
          <w:sz w:val="22"/>
          <w:szCs w:val="22"/>
        </w:rPr>
      </w:pPr>
      <w:hyperlink w:anchor="_Toc440440184" w:history="1">
        <w:r w:rsidR="00A85D1D" w:rsidRPr="009A0547">
          <w:rPr>
            <w:rStyle w:val="Hyperlink"/>
            <w:noProof/>
          </w:rPr>
          <w:t>1.4 Normative References</w:t>
        </w:r>
        <w:r w:rsidR="00A85D1D">
          <w:rPr>
            <w:noProof/>
            <w:webHidden/>
          </w:rPr>
          <w:tab/>
        </w:r>
        <w:r w:rsidR="00A85D1D">
          <w:rPr>
            <w:noProof/>
            <w:webHidden/>
          </w:rPr>
          <w:fldChar w:fldCharType="begin"/>
        </w:r>
        <w:r w:rsidR="00A85D1D">
          <w:rPr>
            <w:noProof/>
            <w:webHidden/>
          </w:rPr>
          <w:instrText xml:space="preserve"> PAGEREF _Toc440440184 \h </w:instrText>
        </w:r>
        <w:r w:rsidR="00A85D1D">
          <w:rPr>
            <w:noProof/>
            <w:webHidden/>
          </w:rPr>
        </w:r>
        <w:r w:rsidR="00A85D1D">
          <w:rPr>
            <w:noProof/>
            <w:webHidden/>
          </w:rPr>
          <w:fldChar w:fldCharType="separate"/>
        </w:r>
        <w:r w:rsidR="00FD4CEB">
          <w:rPr>
            <w:noProof/>
            <w:webHidden/>
          </w:rPr>
          <w:t>11</w:t>
        </w:r>
        <w:r w:rsidR="00A85D1D">
          <w:rPr>
            <w:noProof/>
            <w:webHidden/>
          </w:rPr>
          <w:fldChar w:fldCharType="end"/>
        </w:r>
      </w:hyperlink>
    </w:p>
    <w:p w14:paraId="1B8E1335" w14:textId="77777777" w:rsidR="00A85D1D" w:rsidRDefault="00FE565A">
      <w:pPr>
        <w:pStyle w:val="TOC1"/>
        <w:tabs>
          <w:tab w:val="left" w:pos="480"/>
          <w:tab w:val="right" w:leader="dot" w:pos="9350"/>
        </w:tabs>
        <w:rPr>
          <w:rFonts w:asciiTheme="minorHAnsi" w:eastAsiaTheme="minorEastAsia" w:hAnsiTheme="minorHAnsi" w:cstheme="minorBidi"/>
          <w:noProof/>
          <w:sz w:val="22"/>
          <w:szCs w:val="22"/>
        </w:rPr>
      </w:pPr>
      <w:hyperlink w:anchor="_Toc440440185" w:history="1">
        <w:r w:rsidR="00A85D1D" w:rsidRPr="009A0547">
          <w:rPr>
            <w:rStyle w:val="Hyperlink"/>
            <w:noProof/>
          </w:rPr>
          <w:t>2</w:t>
        </w:r>
        <w:r w:rsidR="00A85D1D">
          <w:rPr>
            <w:rFonts w:asciiTheme="minorHAnsi" w:eastAsiaTheme="minorEastAsia" w:hAnsiTheme="minorHAnsi" w:cstheme="minorBidi"/>
            <w:noProof/>
            <w:sz w:val="22"/>
            <w:szCs w:val="22"/>
          </w:rPr>
          <w:tab/>
        </w:r>
        <w:r w:rsidR="00A85D1D" w:rsidRPr="009A0547">
          <w:rPr>
            <w:rStyle w:val="Hyperlink"/>
            <w:noProof/>
          </w:rPr>
          <w:t>Background Information</w:t>
        </w:r>
        <w:r w:rsidR="00A85D1D">
          <w:rPr>
            <w:noProof/>
            <w:webHidden/>
          </w:rPr>
          <w:tab/>
        </w:r>
        <w:r w:rsidR="00A85D1D">
          <w:rPr>
            <w:noProof/>
            <w:webHidden/>
          </w:rPr>
          <w:fldChar w:fldCharType="begin"/>
        </w:r>
        <w:r w:rsidR="00A85D1D">
          <w:rPr>
            <w:noProof/>
            <w:webHidden/>
          </w:rPr>
          <w:instrText xml:space="preserve"> PAGEREF _Toc440440185 \h </w:instrText>
        </w:r>
        <w:r w:rsidR="00A85D1D">
          <w:rPr>
            <w:noProof/>
            <w:webHidden/>
          </w:rPr>
        </w:r>
        <w:r w:rsidR="00A85D1D">
          <w:rPr>
            <w:noProof/>
            <w:webHidden/>
          </w:rPr>
          <w:fldChar w:fldCharType="separate"/>
        </w:r>
        <w:r w:rsidR="00FD4CEB">
          <w:rPr>
            <w:noProof/>
            <w:webHidden/>
          </w:rPr>
          <w:t>12</w:t>
        </w:r>
        <w:r w:rsidR="00A85D1D">
          <w:rPr>
            <w:noProof/>
            <w:webHidden/>
          </w:rPr>
          <w:fldChar w:fldCharType="end"/>
        </w:r>
      </w:hyperlink>
    </w:p>
    <w:p w14:paraId="3483A5A8" w14:textId="77777777" w:rsidR="00A85D1D" w:rsidRDefault="00FE565A">
      <w:pPr>
        <w:pStyle w:val="TOC2"/>
        <w:tabs>
          <w:tab w:val="right" w:leader="dot" w:pos="9350"/>
        </w:tabs>
        <w:rPr>
          <w:rFonts w:asciiTheme="minorHAnsi" w:eastAsiaTheme="minorEastAsia" w:hAnsiTheme="minorHAnsi" w:cstheme="minorBidi"/>
          <w:noProof/>
          <w:sz w:val="22"/>
          <w:szCs w:val="22"/>
        </w:rPr>
      </w:pPr>
      <w:hyperlink w:anchor="_Toc440440186" w:history="1">
        <w:r w:rsidR="00A85D1D" w:rsidRPr="009A0547">
          <w:rPr>
            <w:rStyle w:val="Hyperlink"/>
            <w:noProof/>
          </w:rPr>
          <w:t>2.1 Exploit Target-Related Component Data Models</w:t>
        </w:r>
        <w:r w:rsidR="00A85D1D">
          <w:rPr>
            <w:noProof/>
            <w:webHidden/>
          </w:rPr>
          <w:tab/>
        </w:r>
        <w:r w:rsidR="00A85D1D">
          <w:rPr>
            <w:noProof/>
            <w:webHidden/>
          </w:rPr>
          <w:fldChar w:fldCharType="begin"/>
        </w:r>
        <w:r w:rsidR="00A85D1D">
          <w:rPr>
            <w:noProof/>
            <w:webHidden/>
          </w:rPr>
          <w:instrText xml:space="preserve"> PAGEREF _Toc440440186 \h </w:instrText>
        </w:r>
        <w:r w:rsidR="00A85D1D">
          <w:rPr>
            <w:noProof/>
            <w:webHidden/>
          </w:rPr>
        </w:r>
        <w:r w:rsidR="00A85D1D">
          <w:rPr>
            <w:noProof/>
            <w:webHidden/>
          </w:rPr>
          <w:fldChar w:fldCharType="separate"/>
        </w:r>
        <w:r w:rsidR="00FD4CEB">
          <w:rPr>
            <w:noProof/>
            <w:webHidden/>
          </w:rPr>
          <w:t>12</w:t>
        </w:r>
        <w:r w:rsidR="00A85D1D">
          <w:rPr>
            <w:noProof/>
            <w:webHidden/>
          </w:rPr>
          <w:fldChar w:fldCharType="end"/>
        </w:r>
      </w:hyperlink>
    </w:p>
    <w:p w14:paraId="3976E9DC" w14:textId="77777777" w:rsidR="00A85D1D" w:rsidRDefault="00FE565A">
      <w:pPr>
        <w:pStyle w:val="TOC1"/>
        <w:tabs>
          <w:tab w:val="left" w:pos="480"/>
          <w:tab w:val="right" w:leader="dot" w:pos="9350"/>
        </w:tabs>
        <w:rPr>
          <w:rFonts w:asciiTheme="minorHAnsi" w:eastAsiaTheme="minorEastAsia" w:hAnsiTheme="minorHAnsi" w:cstheme="minorBidi"/>
          <w:noProof/>
          <w:sz w:val="22"/>
          <w:szCs w:val="22"/>
        </w:rPr>
      </w:pPr>
      <w:hyperlink w:anchor="_Toc440440187" w:history="1">
        <w:r w:rsidR="00A85D1D" w:rsidRPr="009A0547">
          <w:rPr>
            <w:rStyle w:val="Hyperlink"/>
            <w:noProof/>
          </w:rPr>
          <w:t>3</w:t>
        </w:r>
        <w:r w:rsidR="00A85D1D">
          <w:rPr>
            <w:rFonts w:asciiTheme="minorHAnsi" w:eastAsiaTheme="minorEastAsia" w:hAnsiTheme="minorHAnsi" w:cstheme="minorBidi"/>
            <w:noProof/>
            <w:sz w:val="22"/>
            <w:szCs w:val="22"/>
          </w:rPr>
          <w:tab/>
        </w:r>
        <w:r w:rsidR="00A85D1D" w:rsidRPr="009A0547">
          <w:rPr>
            <w:rStyle w:val="Hyperlink"/>
            <w:noProof/>
          </w:rPr>
          <w:t>STIX</w:t>
        </w:r>
        <w:r w:rsidR="00A85D1D" w:rsidRPr="009A0547">
          <w:rPr>
            <w:rStyle w:val="Hyperlink"/>
            <w:noProof/>
            <w:vertAlign w:val="superscript"/>
          </w:rPr>
          <w:t>[TM]</w:t>
        </w:r>
        <w:r w:rsidR="00A85D1D" w:rsidRPr="009A0547">
          <w:rPr>
            <w:rStyle w:val="Hyperlink"/>
            <w:noProof/>
          </w:rPr>
          <w:t xml:space="preserve"> Exploit Target Data Model</w:t>
        </w:r>
        <w:r w:rsidR="00A85D1D">
          <w:rPr>
            <w:noProof/>
            <w:webHidden/>
          </w:rPr>
          <w:tab/>
        </w:r>
        <w:r w:rsidR="00A85D1D">
          <w:rPr>
            <w:noProof/>
            <w:webHidden/>
          </w:rPr>
          <w:fldChar w:fldCharType="begin"/>
        </w:r>
        <w:r w:rsidR="00A85D1D">
          <w:rPr>
            <w:noProof/>
            <w:webHidden/>
          </w:rPr>
          <w:instrText xml:space="preserve"> PAGEREF _Toc440440187 \h </w:instrText>
        </w:r>
        <w:r w:rsidR="00A85D1D">
          <w:rPr>
            <w:noProof/>
            <w:webHidden/>
          </w:rPr>
        </w:r>
        <w:r w:rsidR="00A85D1D">
          <w:rPr>
            <w:noProof/>
            <w:webHidden/>
          </w:rPr>
          <w:fldChar w:fldCharType="separate"/>
        </w:r>
        <w:r w:rsidR="00FD4CEB">
          <w:rPr>
            <w:noProof/>
            <w:webHidden/>
          </w:rPr>
          <w:t>13</w:t>
        </w:r>
        <w:r w:rsidR="00A85D1D">
          <w:rPr>
            <w:noProof/>
            <w:webHidden/>
          </w:rPr>
          <w:fldChar w:fldCharType="end"/>
        </w:r>
      </w:hyperlink>
    </w:p>
    <w:p w14:paraId="21F66FDF" w14:textId="77777777" w:rsidR="00A85D1D" w:rsidRDefault="00FE565A">
      <w:pPr>
        <w:pStyle w:val="TOC2"/>
        <w:tabs>
          <w:tab w:val="right" w:leader="dot" w:pos="9350"/>
        </w:tabs>
        <w:rPr>
          <w:rFonts w:asciiTheme="minorHAnsi" w:eastAsiaTheme="minorEastAsia" w:hAnsiTheme="minorHAnsi" w:cstheme="minorBidi"/>
          <w:noProof/>
          <w:sz w:val="22"/>
          <w:szCs w:val="22"/>
        </w:rPr>
      </w:pPr>
      <w:hyperlink w:anchor="_Toc440440188" w:history="1">
        <w:r w:rsidR="00A85D1D" w:rsidRPr="009A0547">
          <w:rPr>
            <w:rStyle w:val="Hyperlink"/>
            <w:noProof/>
          </w:rPr>
          <w:t>3.1 ExploitTargetVersionType Enumeration</w:t>
        </w:r>
        <w:r w:rsidR="00A85D1D">
          <w:rPr>
            <w:noProof/>
            <w:webHidden/>
          </w:rPr>
          <w:tab/>
        </w:r>
        <w:r w:rsidR="00A85D1D">
          <w:rPr>
            <w:noProof/>
            <w:webHidden/>
          </w:rPr>
          <w:fldChar w:fldCharType="begin"/>
        </w:r>
        <w:r w:rsidR="00A85D1D">
          <w:rPr>
            <w:noProof/>
            <w:webHidden/>
          </w:rPr>
          <w:instrText xml:space="preserve"> PAGEREF _Toc440440188 \h </w:instrText>
        </w:r>
        <w:r w:rsidR="00A85D1D">
          <w:rPr>
            <w:noProof/>
            <w:webHidden/>
          </w:rPr>
        </w:r>
        <w:r w:rsidR="00A85D1D">
          <w:rPr>
            <w:noProof/>
            <w:webHidden/>
          </w:rPr>
          <w:fldChar w:fldCharType="separate"/>
        </w:r>
        <w:r w:rsidR="00FD4CEB">
          <w:rPr>
            <w:noProof/>
            <w:webHidden/>
          </w:rPr>
          <w:t>15</w:t>
        </w:r>
        <w:r w:rsidR="00A85D1D">
          <w:rPr>
            <w:noProof/>
            <w:webHidden/>
          </w:rPr>
          <w:fldChar w:fldCharType="end"/>
        </w:r>
      </w:hyperlink>
    </w:p>
    <w:p w14:paraId="062E746A" w14:textId="77777777" w:rsidR="00A85D1D" w:rsidRDefault="00FE565A">
      <w:pPr>
        <w:pStyle w:val="TOC2"/>
        <w:tabs>
          <w:tab w:val="right" w:leader="dot" w:pos="9350"/>
        </w:tabs>
        <w:rPr>
          <w:rFonts w:asciiTheme="minorHAnsi" w:eastAsiaTheme="minorEastAsia" w:hAnsiTheme="minorHAnsi" w:cstheme="minorBidi"/>
          <w:noProof/>
          <w:sz w:val="22"/>
          <w:szCs w:val="22"/>
        </w:rPr>
      </w:pPr>
      <w:hyperlink w:anchor="_Toc440440189" w:history="1">
        <w:r w:rsidR="00A85D1D" w:rsidRPr="009A0547">
          <w:rPr>
            <w:rStyle w:val="Hyperlink"/>
            <w:noProof/>
          </w:rPr>
          <w:t>3.2 VulnerabilityType Class</w:t>
        </w:r>
        <w:r w:rsidR="00A85D1D">
          <w:rPr>
            <w:noProof/>
            <w:webHidden/>
          </w:rPr>
          <w:tab/>
        </w:r>
        <w:r w:rsidR="00A85D1D">
          <w:rPr>
            <w:noProof/>
            <w:webHidden/>
          </w:rPr>
          <w:fldChar w:fldCharType="begin"/>
        </w:r>
        <w:r w:rsidR="00A85D1D">
          <w:rPr>
            <w:noProof/>
            <w:webHidden/>
          </w:rPr>
          <w:instrText xml:space="preserve"> PAGEREF _Toc440440189 \h </w:instrText>
        </w:r>
        <w:r w:rsidR="00A85D1D">
          <w:rPr>
            <w:noProof/>
            <w:webHidden/>
          </w:rPr>
        </w:r>
        <w:r w:rsidR="00A85D1D">
          <w:rPr>
            <w:noProof/>
            <w:webHidden/>
          </w:rPr>
          <w:fldChar w:fldCharType="separate"/>
        </w:r>
        <w:r w:rsidR="00FD4CEB">
          <w:rPr>
            <w:noProof/>
            <w:webHidden/>
          </w:rPr>
          <w:t>16</w:t>
        </w:r>
        <w:r w:rsidR="00A85D1D">
          <w:rPr>
            <w:noProof/>
            <w:webHidden/>
          </w:rPr>
          <w:fldChar w:fldCharType="end"/>
        </w:r>
      </w:hyperlink>
    </w:p>
    <w:p w14:paraId="3F34B50A" w14:textId="77777777" w:rsidR="00A85D1D" w:rsidRDefault="00FE565A">
      <w:pPr>
        <w:pStyle w:val="TOC3"/>
        <w:tabs>
          <w:tab w:val="right" w:leader="dot" w:pos="9350"/>
        </w:tabs>
        <w:rPr>
          <w:rFonts w:asciiTheme="minorHAnsi" w:eastAsiaTheme="minorEastAsia" w:hAnsiTheme="minorHAnsi" w:cstheme="minorBidi"/>
          <w:noProof/>
          <w:sz w:val="22"/>
          <w:szCs w:val="22"/>
        </w:rPr>
      </w:pPr>
      <w:hyperlink w:anchor="_Toc440440190" w:history="1">
        <w:r w:rsidR="00A85D1D" w:rsidRPr="009A0547">
          <w:rPr>
            <w:rStyle w:val="Hyperlink"/>
            <w:noProof/>
          </w:rPr>
          <w:t>3.2.1 CVSSVectorType Class</w:t>
        </w:r>
        <w:r w:rsidR="00A85D1D">
          <w:rPr>
            <w:noProof/>
            <w:webHidden/>
          </w:rPr>
          <w:tab/>
        </w:r>
        <w:r w:rsidR="00A85D1D">
          <w:rPr>
            <w:noProof/>
            <w:webHidden/>
          </w:rPr>
          <w:fldChar w:fldCharType="begin"/>
        </w:r>
        <w:r w:rsidR="00A85D1D">
          <w:rPr>
            <w:noProof/>
            <w:webHidden/>
          </w:rPr>
          <w:instrText xml:space="preserve"> PAGEREF _Toc440440190 \h </w:instrText>
        </w:r>
        <w:r w:rsidR="00A85D1D">
          <w:rPr>
            <w:noProof/>
            <w:webHidden/>
          </w:rPr>
        </w:r>
        <w:r w:rsidR="00A85D1D">
          <w:rPr>
            <w:noProof/>
            <w:webHidden/>
          </w:rPr>
          <w:fldChar w:fldCharType="separate"/>
        </w:r>
        <w:r w:rsidR="00FD4CEB">
          <w:rPr>
            <w:noProof/>
            <w:webHidden/>
          </w:rPr>
          <w:t>18</w:t>
        </w:r>
        <w:r w:rsidR="00A85D1D">
          <w:rPr>
            <w:noProof/>
            <w:webHidden/>
          </w:rPr>
          <w:fldChar w:fldCharType="end"/>
        </w:r>
      </w:hyperlink>
    </w:p>
    <w:p w14:paraId="641212C1" w14:textId="77777777" w:rsidR="00A85D1D" w:rsidRDefault="00FE565A">
      <w:pPr>
        <w:pStyle w:val="TOC3"/>
        <w:tabs>
          <w:tab w:val="right" w:leader="dot" w:pos="9350"/>
        </w:tabs>
        <w:rPr>
          <w:rFonts w:asciiTheme="minorHAnsi" w:eastAsiaTheme="minorEastAsia" w:hAnsiTheme="minorHAnsi" w:cstheme="minorBidi"/>
          <w:noProof/>
          <w:sz w:val="22"/>
          <w:szCs w:val="22"/>
        </w:rPr>
      </w:pPr>
      <w:hyperlink w:anchor="_Toc440440191" w:history="1">
        <w:r w:rsidR="00A85D1D" w:rsidRPr="009A0547">
          <w:rPr>
            <w:rStyle w:val="Hyperlink"/>
            <w:noProof/>
          </w:rPr>
          <w:t>3.2.2 AffectedSoftwareType Class</w:t>
        </w:r>
        <w:r w:rsidR="00A85D1D">
          <w:rPr>
            <w:noProof/>
            <w:webHidden/>
          </w:rPr>
          <w:tab/>
        </w:r>
        <w:r w:rsidR="00A85D1D">
          <w:rPr>
            <w:noProof/>
            <w:webHidden/>
          </w:rPr>
          <w:fldChar w:fldCharType="begin"/>
        </w:r>
        <w:r w:rsidR="00A85D1D">
          <w:rPr>
            <w:noProof/>
            <w:webHidden/>
          </w:rPr>
          <w:instrText xml:space="preserve"> PAGEREF _Toc440440191 \h </w:instrText>
        </w:r>
        <w:r w:rsidR="00A85D1D">
          <w:rPr>
            <w:noProof/>
            <w:webHidden/>
          </w:rPr>
        </w:r>
        <w:r w:rsidR="00A85D1D">
          <w:rPr>
            <w:noProof/>
            <w:webHidden/>
          </w:rPr>
          <w:fldChar w:fldCharType="separate"/>
        </w:r>
        <w:r w:rsidR="00FD4CEB">
          <w:rPr>
            <w:noProof/>
            <w:webHidden/>
          </w:rPr>
          <w:t>19</w:t>
        </w:r>
        <w:r w:rsidR="00A85D1D">
          <w:rPr>
            <w:noProof/>
            <w:webHidden/>
          </w:rPr>
          <w:fldChar w:fldCharType="end"/>
        </w:r>
      </w:hyperlink>
    </w:p>
    <w:p w14:paraId="246652F4" w14:textId="77777777" w:rsidR="00A85D1D" w:rsidRDefault="00FE565A">
      <w:pPr>
        <w:pStyle w:val="TOC2"/>
        <w:tabs>
          <w:tab w:val="right" w:leader="dot" w:pos="9350"/>
        </w:tabs>
        <w:rPr>
          <w:rFonts w:asciiTheme="minorHAnsi" w:eastAsiaTheme="minorEastAsia" w:hAnsiTheme="minorHAnsi" w:cstheme="minorBidi"/>
          <w:noProof/>
          <w:sz w:val="22"/>
          <w:szCs w:val="22"/>
        </w:rPr>
      </w:pPr>
      <w:hyperlink w:anchor="_Toc440440192" w:history="1">
        <w:r w:rsidR="00A85D1D" w:rsidRPr="009A0547">
          <w:rPr>
            <w:rStyle w:val="Hyperlink"/>
            <w:noProof/>
          </w:rPr>
          <w:t>3.3 WeaknessType Class</w:t>
        </w:r>
        <w:r w:rsidR="00A85D1D">
          <w:rPr>
            <w:noProof/>
            <w:webHidden/>
          </w:rPr>
          <w:tab/>
        </w:r>
        <w:r w:rsidR="00A85D1D">
          <w:rPr>
            <w:noProof/>
            <w:webHidden/>
          </w:rPr>
          <w:fldChar w:fldCharType="begin"/>
        </w:r>
        <w:r w:rsidR="00A85D1D">
          <w:rPr>
            <w:noProof/>
            <w:webHidden/>
          </w:rPr>
          <w:instrText xml:space="preserve"> PAGEREF _Toc440440192 \h </w:instrText>
        </w:r>
        <w:r w:rsidR="00A85D1D">
          <w:rPr>
            <w:noProof/>
            <w:webHidden/>
          </w:rPr>
        </w:r>
        <w:r w:rsidR="00A85D1D">
          <w:rPr>
            <w:noProof/>
            <w:webHidden/>
          </w:rPr>
          <w:fldChar w:fldCharType="separate"/>
        </w:r>
        <w:r w:rsidR="00FD4CEB">
          <w:rPr>
            <w:noProof/>
            <w:webHidden/>
          </w:rPr>
          <w:t>20</w:t>
        </w:r>
        <w:r w:rsidR="00A85D1D">
          <w:rPr>
            <w:noProof/>
            <w:webHidden/>
          </w:rPr>
          <w:fldChar w:fldCharType="end"/>
        </w:r>
      </w:hyperlink>
    </w:p>
    <w:p w14:paraId="04891025" w14:textId="77777777" w:rsidR="00A85D1D" w:rsidRDefault="00FE565A">
      <w:pPr>
        <w:pStyle w:val="TOC2"/>
        <w:tabs>
          <w:tab w:val="right" w:leader="dot" w:pos="9350"/>
        </w:tabs>
        <w:rPr>
          <w:rFonts w:asciiTheme="minorHAnsi" w:eastAsiaTheme="minorEastAsia" w:hAnsiTheme="minorHAnsi" w:cstheme="minorBidi"/>
          <w:noProof/>
          <w:sz w:val="22"/>
          <w:szCs w:val="22"/>
        </w:rPr>
      </w:pPr>
      <w:hyperlink w:anchor="_Toc440440193" w:history="1">
        <w:r w:rsidR="00A85D1D" w:rsidRPr="009A0547">
          <w:rPr>
            <w:rStyle w:val="Hyperlink"/>
            <w:noProof/>
          </w:rPr>
          <w:t>3.4 ConfigurationType Class</w:t>
        </w:r>
        <w:r w:rsidR="00A85D1D">
          <w:rPr>
            <w:noProof/>
            <w:webHidden/>
          </w:rPr>
          <w:tab/>
        </w:r>
        <w:r w:rsidR="00A85D1D">
          <w:rPr>
            <w:noProof/>
            <w:webHidden/>
          </w:rPr>
          <w:fldChar w:fldCharType="begin"/>
        </w:r>
        <w:r w:rsidR="00A85D1D">
          <w:rPr>
            <w:noProof/>
            <w:webHidden/>
          </w:rPr>
          <w:instrText xml:space="preserve"> PAGEREF _Toc440440193 \h </w:instrText>
        </w:r>
        <w:r w:rsidR="00A85D1D">
          <w:rPr>
            <w:noProof/>
            <w:webHidden/>
          </w:rPr>
        </w:r>
        <w:r w:rsidR="00A85D1D">
          <w:rPr>
            <w:noProof/>
            <w:webHidden/>
          </w:rPr>
          <w:fldChar w:fldCharType="separate"/>
        </w:r>
        <w:r w:rsidR="00FD4CEB">
          <w:rPr>
            <w:noProof/>
            <w:webHidden/>
          </w:rPr>
          <w:t>20</w:t>
        </w:r>
        <w:r w:rsidR="00A85D1D">
          <w:rPr>
            <w:noProof/>
            <w:webHidden/>
          </w:rPr>
          <w:fldChar w:fldCharType="end"/>
        </w:r>
      </w:hyperlink>
    </w:p>
    <w:p w14:paraId="193D0315" w14:textId="77777777" w:rsidR="00A85D1D" w:rsidRDefault="00FE565A">
      <w:pPr>
        <w:pStyle w:val="TOC2"/>
        <w:tabs>
          <w:tab w:val="right" w:leader="dot" w:pos="9350"/>
        </w:tabs>
        <w:rPr>
          <w:rFonts w:asciiTheme="minorHAnsi" w:eastAsiaTheme="minorEastAsia" w:hAnsiTheme="minorHAnsi" w:cstheme="minorBidi"/>
          <w:noProof/>
          <w:sz w:val="22"/>
          <w:szCs w:val="22"/>
        </w:rPr>
      </w:pPr>
      <w:hyperlink w:anchor="_Toc440440194" w:history="1">
        <w:r w:rsidR="00A85D1D" w:rsidRPr="009A0547">
          <w:rPr>
            <w:rStyle w:val="Hyperlink"/>
            <w:noProof/>
          </w:rPr>
          <w:t>3.5 PotentialCOAsType Class</w:t>
        </w:r>
        <w:r w:rsidR="00A85D1D">
          <w:rPr>
            <w:noProof/>
            <w:webHidden/>
          </w:rPr>
          <w:tab/>
        </w:r>
        <w:r w:rsidR="00A85D1D">
          <w:rPr>
            <w:noProof/>
            <w:webHidden/>
          </w:rPr>
          <w:fldChar w:fldCharType="begin"/>
        </w:r>
        <w:r w:rsidR="00A85D1D">
          <w:rPr>
            <w:noProof/>
            <w:webHidden/>
          </w:rPr>
          <w:instrText xml:space="preserve"> PAGEREF _Toc440440194 \h </w:instrText>
        </w:r>
        <w:r w:rsidR="00A85D1D">
          <w:rPr>
            <w:noProof/>
            <w:webHidden/>
          </w:rPr>
        </w:r>
        <w:r w:rsidR="00A85D1D">
          <w:rPr>
            <w:noProof/>
            <w:webHidden/>
          </w:rPr>
          <w:fldChar w:fldCharType="separate"/>
        </w:r>
        <w:r w:rsidR="00FD4CEB">
          <w:rPr>
            <w:noProof/>
            <w:webHidden/>
          </w:rPr>
          <w:t>21</w:t>
        </w:r>
        <w:r w:rsidR="00A85D1D">
          <w:rPr>
            <w:noProof/>
            <w:webHidden/>
          </w:rPr>
          <w:fldChar w:fldCharType="end"/>
        </w:r>
      </w:hyperlink>
    </w:p>
    <w:p w14:paraId="54ABF37A" w14:textId="77777777" w:rsidR="00A85D1D" w:rsidRDefault="00FE565A">
      <w:pPr>
        <w:pStyle w:val="TOC2"/>
        <w:tabs>
          <w:tab w:val="right" w:leader="dot" w:pos="9350"/>
        </w:tabs>
        <w:rPr>
          <w:rFonts w:asciiTheme="minorHAnsi" w:eastAsiaTheme="minorEastAsia" w:hAnsiTheme="minorHAnsi" w:cstheme="minorBidi"/>
          <w:noProof/>
          <w:sz w:val="22"/>
          <w:szCs w:val="22"/>
        </w:rPr>
      </w:pPr>
      <w:hyperlink w:anchor="_Toc440440195" w:history="1">
        <w:r w:rsidR="00A85D1D" w:rsidRPr="009A0547">
          <w:rPr>
            <w:rStyle w:val="Hyperlink"/>
            <w:noProof/>
          </w:rPr>
          <w:t>3.6 RelatedExploitTargetsType Class</w:t>
        </w:r>
        <w:r w:rsidR="00A85D1D">
          <w:rPr>
            <w:noProof/>
            <w:webHidden/>
          </w:rPr>
          <w:tab/>
        </w:r>
        <w:r w:rsidR="00A85D1D">
          <w:rPr>
            <w:noProof/>
            <w:webHidden/>
          </w:rPr>
          <w:fldChar w:fldCharType="begin"/>
        </w:r>
        <w:r w:rsidR="00A85D1D">
          <w:rPr>
            <w:noProof/>
            <w:webHidden/>
          </w:rPr>
          <w:instrText xml:space="preserve"> PAGEREF _Toc440440195 \h </w:instrText>
        </w:r>
        <w:r w:rsidR="00A85D1D">
          <w:rPr>
            <w:noProof/>
            <w:webHidden/>
          </w:rPr>
        </w:r>
        <w:r w:rsidR="00A85D1D">
          <w:rPr>
            <w:noProof/>
            <w:webHidden/>
          </w:rPr>
          <w:fldChar w:fldCharType="separate"/>
        </w:r>
        <w:r w:rsidR="00FD4CEB">
          <w:rPr>
            <w:noProof/>
            <w:webHidden/>
          </w:rPr>
          <w:t>22</w:t>
        </w:r>
        <w:r w:rsidR="00A85D1D">
          <w:rPr>
            <w:noProof/>
            <w:webHidden/>
          </w:rPr>
          <w:fldChar w:fldCharType="end"/>
        </w:r>
      </w:hyperlink>
    </w:p>
    <w:p w14:paraId="63A867A9" w14:textId="77777777" w:rsidR="00A85D1D" w:rsidRDefault="00FE565A">
      <w:pPr>
        <w:pStyle w:val="TOC1"/>
        <w:tabs>
          <w:tab w:val="left" w:pos="480"/>
          <w:tab w:val="right" w:leader="dot" w:pos="9350"/>
        </w:tabs>
        <w:rPr>
          <w:rFonts w:asciiTheme="minorHAnsi" w:eastAsiaTheme="minorEastAsia" w:hAnsiTheme="minorHAnsi" w:cstheme="minorBidi"/>
          <w:noProof/>
          <w:sz w:val="22"/>
          <w:szCs w:val="22"/>
        </w:rPr>
      </w:pPr>
      <w:hyperlink w:anchor="_Toc440440196" w:history="1">
        <w:r w:rsidR="00A85D1D" w:rsidRPr="009A0547">
          <w:rPr>
            <w:rStyle w:val="Hyperlink"/>
            <w:noProof/>
          </w:rPr>
          <w:t>4</w:t>
        </w:r>
        <w:r w:rsidR="00A85D1D">
          <w:rPr>
            <w:rFonts w:asciiTheme="minorHAnsi" w:eastAsiaTheme="minorEastAsia" w:hAnsiTheme="minorHAnsi" w:cstheme="minorBidi"/>
            <w:noProof/>
            <w:sz w:val="22"/>
            <w:szCs w:val="22"/>
          </w:rPr>
          <w:tab/>
        </w:r>
        <w:r w:rsidR="00A85D1D" w:rsidRPr="009A0547">
          <w:rPr>
            <w:rStyle w:val="Hyperlink"/>
            <w:noProof/>
          </w:rPr>
          <w:t>Conformance</w:t>
        </w:r>
        <w:r w:rsidR="00A85D1D">
          <w:rPr>
            <w:noProof/>
            <w:webHidden/>
          </w:rPr>
          <w:tab/>
        </w:r>
        <w:r w:rsidR="00A85D1D">
          <w:rPr>
            <w:noProof/>
            <w:webHidden/>
          </w:rPr>
          <w:fldChar w:fldCharType="begin"/>
        </w:r>
        <w:r w:rsidR="00A85D1D">
          <w:rPr>
            <w:noProof/>
            <w:webHidden/>
          </w:rPr>
          <w:instrText xml:space="preserve"> PAGEREF _Toc440440196 \h </w:instrText>
        </w:r>
        <w:r w:rsidR="00A85D1D">
          <w:rPr>
            <w:noProof/>
            <w:webHidden/>
          </w:rPr>
        </w:r>
        <w:r w:rsidR="00A85D1D">
          <w:rPr>
            <w:noProof/>
            <w:webHidden/>
          </w:rPr>
          <w:fldChar w:fldCharType="separate"/>
        </w:r>
        <w:r w:rsidR="00FD4CEB">
          <w:rPr>
            <w:noProof/>
            <w:webHidden/>
          </w:rPr>
          <w:t>24</w:t>
        </w:r>
        <w:r w:rsidR="00A85D1D">
          <w:rPr>
            <w:noProof/>
            <w:webHidden/>
          </w:rPr>
          <w:fldChar w:fldCharType="end"/>
        </w:r>
      </w:hyperlink>
    </w:p>
    <w:p w14:paraId="4E9D9E27" w14:textId="77777777" w:rsidR="00A85D1D" w:rsidRDefault="00FE565A">
      <w:pPr>
        <w:pStyle w:val="TOC1"/>
        <w:tabs>
          <w:tab w:val="right" w:leader="dot" w:pos="9350"/>
        </w:tabs>
        <w:rPr>
          <w:rFonts w:asciiTheme="minorHAnsi" w:eastAsiaTheme="minorEastAsia" w:hAnsiTheme="minorHAnsi" w:cstheme="minorBidi"/>
          <w:noProof/>
          <w:sz w:val="22"/>
          <w:szCs w:val="22"/>
        </w:rPr>
      </w:pPr>
      <w:hyperlink w:anchor="_Toc440440197" w:history="1">
        <w:r w:rsidR="00A85D1D" w:rsidRPr="009A0547">
          <w:rPr>
            <w:rStyle w:val="Hyperlink"/>
            <w:noProof/>
          </w:rPr>
          <w:t>Appendix A. Acknowledgments</w:t>
        </w:r>
        <w:r w:rsidR="00A85D1D">
          <w:rPr>
            <w:noProof/>
            <w:webHidden/>
          </w:rPr>
          <w:tab/>
        </w:r>
        <w:r w:rsidR="00A85D1D">
          <w:rPr>
            <w:noProof/>
            <w:webHidden/>
          </w:rPr>
          <w:fldChar w:fldCharType="begin"/>
        </w:r>
        <w:r w:rsidR="00A85D1D">
          <w:rPr>
            <w:noProof/>
            <w:webHidden/>
          </w:rPr>
          <w:instrText xml:space="preserve"> PAGEREF _Toc440440197 \h </w:instrText>
        </w:r>
        <w:r w:rsidR="00A85D1D">
          <w:rPr>
            <w:noProof/>
            <w:webHidden/>
          </w:rPr>
        </w:r>
        <w:r w:rsidR="00A85D1D">
          <w:rPr>
            <w:noProof/>
            <w:webHidden/>
          </w:rPr>
          <w:fldChar w:fldCharType="separate"/>
        </w:r>
        <w:r w:rsidR="00FD4CEB">
          <w:rPr>
            <w:noProof/>
            <w:webHidden/>
          </w:rPr>
          <w:t>25</w:t>
        </w:r>
        <w:r w:rsidR="00A85D1D">
          <w:rPr>
            <w:noProof/>
            <w:webHidden/>
          </w:rPr>
          <w:fldChar w:fldCharType="end"/>
        </w:r>
      </w:hyperlink>
    </w:p>
    <w:p w14:paraId="0FC91D41" w14:textId="77777777" w:rsidR="00A85D1D" w:rsidRDefault="00FE565A">
      <w:pPr>
        <w:pStyle w:val="TOC1"/>
        <w:tabs>
          <w:tab w:val="right" w:leader="dot" w:pos="9350"/>
        </w:tabs>
        <w:rPr>
          <w:rFonts w:asciiTheme="minorHAnsi" w:eastAsiaTheme="minorEastAsia" w:hAnsiTheme="minorHAnsi" w:cstheme="minorBidi"/>
          <w:noProof/>
          <w:sz w:val="22"/>
          <w:szCs w:val="22"/>
        </w:rPr>
      </w:pPr>
      <w:hyperlink w:anchor="_Toc440440198" w:history="1">
        <w:r w:rsidR="00A85D1D" w:rsidRPr="009A0547">
          <w:rPr>
            <w:rStyle w:val="Hyperlink"/>
            <w:noProof/>
          </w:rPr>
          <w:t>Appendix B. Revision History</w:t>
        </w:r>
        <w:r w:rsidR="00A85D1D">
          <w:rPr>
            <w:noProof/>
            <w:webHidden/>
          </w:rPr>
          <w:tab/>
        </w:r>
        <w:r w:rsidR="00A85D1D">
          <w:rPr>
            <w:noProof/>
            <w:webHidden/>
          </w:rPr>
          <w:fldChar w:fldCharType="begin"/>
        </w:r>
        <w:r w:rsidR="00A85D1D">
          <w:rPr>
            <w:noProof/>
            <w:webHidden/>
          </w:rPr>
          <w:instrText xml:space="preserve"> PAGEREF _Toc440440198 \h </w:instrText>
        </w:r>
        <w:r w:rsidR="00A85D1D">
          <w:rPr>
            <w:noProof/>
            <w:webHidden/>
          </w:rPr>
        </w:r>
        <w:r w:rsidR="00A85D1D">
          <w:rPr>
            <w:noProof/>
            <w:webHidden/>
          </w:rPr>
          <w:fldChar w:fldCharType="separate"/>
        </w:r>
        <w:r w:rsidR="00FD4CEB">
          <w:rPr>
            <w:noProof/>
            <w:webHidden/>
          </w:rPr>
          <w:t>27</w:t>
        </w:r>
        <w:r w:rsidR="00A85D1D">
          <w:rPr>
            <w:noProof/>
            <w:webHidden/>
          </w:rPr>
          <w:fldChar w:fldCharType="end"/>
        </w:r>
      </w:hyperlink>
    </w:p>
    <w:p w14:paraId="537C5818" w14:textId="77777777" w:rsidR="00177DED" w:rsidRDefault="008C100C" w:rsidP="008C100C">
      <w:pPr>
        <w:pStyle w:val="TextBody"/>
      </w:pPr>
      <w:r>
        <w:fldChar w:fldCharType="end"/>
      </w:r>
    </w:p>
    <w:p w14:paraId="644C5FFE" w14:textId="77777777" w:rsidR="00177DED" w:rsidRDefault="00177DED" w:rsidP="008C100C">
      <w:pPr>
        <w:pStyle w:val="TextBody"/>
      </w:pPr>
    </w:p>
    <w:p w14:paraId="610B73DB"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5457FF78" w14:textId="77777777" w:rsidR="00B562A9" w:rsidRPr="00C52EFC" w:rsidRDefault="00B562A9" w:rsidP="00B562A9">
      <w:pPr>
        <w:pStyle w:val="Heading1"/>
        <w:numPr>
          <w:ilvl w:val="0"/>
          <w:numId w:val="18"/>
        </w:numPr>
      </w:pPr>
      <w:bookmarkStart w:id="3" w:name="_Toc431986412"/>
      <w:bookmarkStart w:id="4" w:name="_Toc440440175"/>
      <w:r>
        <w:lastRenderedPageBreak/>
        <w:t>Introduction</w:t>
      </w:r>
      <w:bookmarkEnd w:id="3"/>
      <w:bookmarkEnd w:id="4"/>
    </w:p>
    <w:p w14:paraId="4EF09222" w14:textId="77777777" w:rsidR="00B562A9" w:rsidRDefault="00B562A9" w:rsidP="00B562A9">
      <w:r w:rsidRPr="00EE3C80">
        <w:t>[All text is norm</w:t>
      </w:r>
      <w:r>
        <w:t>ative unless otherwise labeled]</w:t>
      </w:r>
    </w:p>
    <w:p w14:paraId="7E22FFA2" w14:textId="001465BD" w:rsidR="00B562A9" w:rsidRDefault="00B562A9" w:rsidP="00B562A9">
      <w:pPr>
        <w:autoSpaceDE w:val="0"/>
        <w:autoSpaceDN w:val="0"/>
        <w:adjustRightInd w:val="0"/>
        <w:spacing w:after="240"/>
        <w:ind w:right="-270"/>
      </w:pPr>
      <w:r w:rsidRPr="00986D3B">
        <w:t xml:space="preserve">The </w:t>
      </w:r>
      <w:r>
        <w:t>Structured Threat Information Expression (STIX</w:t>
      </w:r>
      <w:r w:rsidR="00D51387">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1"/>
      </w:r>
      <w:r w:rsidRPr="00FC6DFE">
        <w:t xml:space="preserve">, 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This document serves as the specification for the STIX Exploit Target data model.  </w:t>
      </w:r>
    </w:p>
    <w:p w14:paraId="1FB5EF87" w14:textId="77777777" w:rsidR="00B562A9" w:rsidRPr="009F412C" w:rsidRDefault="00B562A9" w:rsidP="00B562A9">
      <w:pPr>
        <w:widowControl w:val="0"/>
        <w:autoSpaceDE w:val="0"/>
        <w:autoSpaceDN w:val="0"/>
        <w:adjustRightInd w:val="0"/>
        <w:spacing w:after="240"/>
        <w:rPr>
          <w:rFonts w:ascii="Times" w:hAnsi="Times" w:cs="Times"/>
        </w:rPr>
      </w:pPr>
      <w:r>
        <w:t xml:space="preserve">As defined within the STIX language, an </w:t>
      </w:r>
      <w:r w:rsidRPr="00FB327E">
        <w:t>Exploit</w:t>
      </w:r>
      <w:r>
        <w:t xml:space="preserve"> </w:t>
      </w:r>
      <w:r w:rsidRPr="00FB327E">
        <w:t xml:space="preserve">Target is </w:t>
      </w:r>
      <w:r>
        <w:t>a</w:t>
      </w:r>
      <w:r w:rsidRPr="00FB327E">
        <w:t xml:space="preserve"> vulnerability or weakness</w:t>
      </w:r>
      <w:r w:rsidRPr="009F412C">
        <w:t xml:space="preserve"> in software, systems, net</w:t>
      </w:r>
      <w:r w:rsidRPr="00FB327E">
        <w:t>works or configurations that is</w:t>
      </w:r>
      <w:r w:rsidRPr="009F412C">
        <w:t xml:space="preserve"> targeted for exploitation by the TTP of a Threat</w:t>
      </w:r>
      <w:r>
        <w:t xml:space="preserve"> </w:t>
      </w:r>
      <w:r w:rsidRPr="009F412C">
        <w:t xml:space="preserve">Actor. </w:t>
      </w:r>
      <w:r>
        <w:rPr>
          <w:rFonts w:ascii="Times" w:hAnsi="Times" w:cs="Times"/>
        </w:rPr>
        <w:t xml:space="preserve"> </w:t>
      </w:r>
      <w:r w:rsidRPr="00F35136">
        <w:t>Recognizing a lack of current standardized approaches for generalized characterizations, STIX leverages community knowledge and best practices to define a new Exploit</w:t>
      </w:r>
      <w:r>
        <w:t xml:space="preserve"> </w:t>
      </w:r>
      <w:r w:rsidRPr="00F35136">
        <w:t xml:space="preserve">Target structure for representing </w:t>
      </w:r>
      <w:r>
        <w:t>e</w:t>
      </w:r>
      <w:r w:rsidRPr="00F35136">
        <w:t>xploit</w:t>
      </w:r>
      <w:r>
        <w:t xml:space="preserve"> t</w:t>
      </w:r>
      <w:r w:rsidRPr="00F35136">
        <w:t xml:space="preserve">arget information. </w:t>
      </w:r>
      <w:r>
        <w:t>Portions</w:t>
      </w:r>
      <w:r w:rsidRPr="00F35136">
        <w:t xml:space="preserve"> of the Exploit</w:t>
      </w:r>
      <w:r>
        <w:t xml:space="preserve"> </w:t>
      </w:r>
      <w:r w:rsidRPr="00F35136">
        <w:t xml:space="preserve">Target structure </w:t>
      </w:r>
      <w:r>
        <w:t>use</w:t>
      </w:r>
      <w:r w:rsidRPr="00F35136">
        <w:t xml:space="preserve"> existing standardized approaches </w:t>
      </w:r>
      <w:r>
        <w:t>to</w:t>
      </w:r>
      <w:r w:rsidRPr="00F35136">
        <w:t xml:space="preserve"> characteriz</w:t>
      </w:r>
      <w:r>
        <w:t xml:space="preserve">e </w:t>
      </w:r>
      <w:r w:rsidRPr="00F35136">
        <w:t xml:space="preserve">vulnerabilities, weaknesses, and configurations. </w:t>
      </w:r>
    </w:p>
    <w:p w14:paraId="21B2C352" w14:textId="77777777" w:rsidR="00B562A9" w:rsidRDefault="00B562A9" w:rsidP="00B562A9">
      <w:pPr>
        <w:spacing w:after="240"/>
      </w:pPr>
      <w:r>
        <w:t>More explicitly, t</w:t>
      </w:r>
      <w:r w:rsidRPr="00F35136">
        <w:t>he identifier constructs from the Common Vulnerabilities and Exposures (CVE</w:t>
      </w:r>
      <w:r w:rsidRPr="006F3E50">
        <w:rPr>
          <w:vertAlign w:val="superscript"/>
        </w:rPr>
        <w:t>®</w:t>
      </w:r>
      <w:r w:rsidRPr="00F35136">
        <w:t xml:space="preserve">) and the Open Source Vulnerability Database (OSVDB) are </w:t>
      </w:r>
      <w:r>
        <w:t>used</w:t>
      </w:r>
      <w:r w:rsidRPr="00F35136">
        <w:t xml:space="preserve"> </w:t>
      </w:r>
      <w:r>
        <w:t>to identify</w:t>
      </w:r>
      <w:r w:rsidRPr="00F35136">
        <w:t xml:space="preserve"> publicly disclosed vulnerabilities. The Common Vulnerability Reporting Framework (CVRF) format </w:t>
      </w:r>
      <w:r>
        <w:t>is used</w:t>
      </w:r>
      <w:r w:rsidRPr="00F35136">
        <w:t xml:space="preserve"> </w:t>
      </w:r>
      <w:r>
        <w:t>to capture</w:t>
      </w:r>
      <w:r w:rsidRPr="00F35136">
        <w:t xml:space="preserve"> </w:t>
      </w:r>
      <w:r>
        <w:t xml:space="preserve">a </w:t>
      </w:r>
      <w:r w:rsidRPr="00F35136">
        <w:t>detailed</w:t>
      </w:r>
      <w:r>
        <w:t>,</w:t>
      </w:r>
      <w:r w:rsidRPr="00F35136">
        <w:t xml:space="preserve"> structured characterization of vulnerabilities not identified in CVE or OSVDB</w:t>
      </w:r>
      <w:r>
        <w:t xml:space="preserve"> (this allows for the characterization of zero</w:t>
      </w:r>
      <w:r w:rsidRPr="00F35136">
        <w:t>-day vulnerabilities</w:t>
      </w:r>
      <w:r>
        <w:t>)</w:t>
      </w:r>
      <w:r w:rsidRPr="00F35136">
        <w:t xml:space="preserve">. The identifier construct from the Common Weakness Enumeration (CWE™) is </w:t>
      </w:r>
      <w:r>
        <w:t>used to identify weaknesses, and the i</w:t>
      </w:r>
      <w:r w:rsidRPr="00F35136">
        <w:t xml:space="preserve">dentifier construct from the Common Configuration Enumeration (CCE™) is </w:t>
      </w:r>
      <w:r>
        <w:t xml:space="preserve">used to identify </w:t>
      </w:r>
      <w:r w:rsidRPr="00F35136">
        <w:t>configuration issues.</w:t>
      </w:r>
    </w:p>
    <w:p w14:paraId="61FBD9E2" w14:textId="77777777" w:rsidR="00B562A9" w:rsidRDefault="00B562A9" w:rsidP="00B562A9">
      <w:pPr>
        <w:spacing w:after="240"/>
      </w:pPr>
      <w:r>
        <w:t xml:space="preserve">In Section </w:t>
      </w:r>
      <w:r w:rsidRPr="00234CFE">
        <w:rPr>
          <w:b/>
          <w:color w:val="0000EE"/>
        </w:rPr>
        <w:fldChar w:fldCharType="begin"/>
      </w:r>
      <w:r w:rsidRPr="00234CFE">
        <w:rPr>
          <w:b/>
          <w:color w:val="0000EE"/>
        </w:rPr>
        <w:instrText xml:space="preserve"> REF _Ref428790110 \r \h </w:instrText>
      </w:r>
      <w:r>
        <w:rPr>
          <w:b/>
          <w:color w:val="0000EE"/>
        </w:rPr>
        <w:instrText xml:space="preserve"> \* MERGEFORMAT </w:instrText>
      </w:r>
      <w:r w:rsidRPr="00234CFE">
        <w:rPr>
          <w:b/>
          <w:color w:val="0000EE"/>
        </w:rPr>
      </w:r>
      <w:r w:rsidRPr="00234CFE">
        <w:rPr>
          <w:b/>
          <w:color w:val="0000EE"/>
        </w:rPr>
        <w:fldChar w:fldCharType="separate"/>
      </w:r>
      <w:r w:rsidR="00FD4CEB">
        <w:rPr>
          <w:b/>
          <w:color w:val="0000EE"/>
        </w:rPr>
        <w:t>1.1</w:t>
      </w:r>
      <w:r w:rsidRPr="00234CFE">
        <w:rPr>
          <w:b/>
          <w:color w:val="0000EE"/>
        </w:rPr>
        <w:fldChar w:fldCharType="end"/>
      </w:r>
      <w:r>
        <w:t xml:space="preserve"> we discuss additional specification documents, in Section </w:t>
      </w:r>
      <w:r w:rsidRPr="00234CFE">
        <w:rPr>
          <w:b/>
          <w:color w:val="0000EE"/>
        </w:rPr>
        <w:fldChar w:fldCharType="begin"/>
      </w:r>
      <w:r w:rsidRPr="00234CFE">
        <w:rPr>
          <w:b/>
          <w:color w:val="0000EE"/>
        </w:rPr>
        <w:instrText xml:space="preserve"> REF _Ref417297460 \r \h </w:instrText>
      </w:r>
      <w:r>
        <w:rPr>
          <w:b/>
          <w:color w:val="0000EE"/>
        </w:rPr>
        <w:instrText xml:space="preserve"> \* MERGEFORMAT </w:instrText>
      </w:r>
      <w:r w:rsidRPr="00234CFE">
        <w:rPr>
          <w:b/>
          <w:color w:val="0000EE"/>
        </w:rPr>
      </w:r>
      <w:r w:rsidRPr="00234CFE">
        <w:rPr>
          <w:b/>
          <w:color w:val="0000EE"/>
        </w:rPr>
        <w:fldChar w:fldCharType="separate"/>
      </w:r>
      <w:r w:rsidR="00FD4CEB">
        <w:rPr>
          <w:b/>
          <w:color w:val="0000EE"/>
        </w:rPr>
        <w:t>1.2</w:t>
      </w:r>
      <w:r w:rsidRPr="00234CFE">
        <w:rPr>
          <w:b/>
          <w:color w:val="0000EE"/>
        </w:rPr>
        <w:fldChar w:fldCharType="end"/>
      </w:r>
      <w:r>
        <w:t xml:space="preserve"> we provide document conventions</w:t>
      </w:r>
      <w:r w:rsidRPr="00AD7BF2">
        <w:t xml:space="preserve">, </w:t>
      </w:r>
      <w:r>
        <w:t>and i</w:t>
      </w:r>
      <w:r w:rsidRPr="00AD7BF2">
        <w:t xml:space="preserve">n Section </w:t>
      </w:r>
      <w:r w:rsidRPr="00234CFE">
        <w:rPr>
          <w:b/>
          <w:color w:val="0000EE"/>
        </w:rPr>
        <w:fldChar w:fldCharType="begin"/>
      </w:r>
      <w:r w:rsidRPr="00234CFE">
        <w:rPr>
          <w:b/>
          <w:color w:val="0000EE"/>
        </w:rPr>
        <w:instrText xml:space="preserve"> REF _Ref428790129 \r \h </w:instrText>
      </w:r>
      <w:r>
        <w:rPr>
          <w:b/>
          <w:color w:val="0000EE"/>
        </w:rPr>
        <w:instrText xml:space="preserve"> \* MERGEFORMAT </w:instrText>
      </w:r>
      <w:r w:rsidRPr="00234CFE">
        <w:rPr>
          <w:b/>
          <w:color w:val="0000EE"/>
        </w:rPr>
      </w:r>
      <w:r w:rsidRPr="00234CFE">
        <w:rPr>
          <w:b/>
          <w:color w:val="0000EE"/>
        </w:rPr>
        <w:fldChar w:fldCharType="separate"/>
      </w:r>
      <w:r w:rsidR="00FD4CEB">
        <w:rPr>
          <w:b/>
          <w:color w:val="0000EE"/>
        </w:rPr>
        <w:t>1.3</w:t>
      </w:r>
      <w:r w:rsidRPr="00234CFE">
        <w:rPr>
          <w:b/>
          <w:color w:val="0000EE"/>
        </w:rPr>
        <w:fldChar w:fldCharType="end"/>
      </w:r>
      <w:r w:rsidRPr="00234CFE">
        <w:rPr>
          <w:b/>
          <w:color w:val="0000EE"/>
        </w:rPr>
        <w:t xml:space="preserve"> </w:t>
      </w:r>
      <w:r>
        <w:t xml:space="preserve">we provide terminology. References are given </w:t>
      </w:r>
      <w:r w:rsidRPr="007D03B1">
        <w:t xml:space="preserve">in </w:t>
      </w:r>
      <w:r>
        <w:t xml:space="preserve">Section </w:t>
      </w:r>
      <w:r w:rsidRPr="00234CFE">
        <w:rPr>
          <w:b/>
          <w:color w:val="0000EE"/>
        </w:rPr>
        <w:fldChar w:fldCharType="begin"/>
      </w:r>
      <w:r w:rsidRPr="00234CFE">
        <w:rPr>
          <w:b/>
          <w:color w:val="0000EE"/>
        </w:rPr>
        <w:instrText xml:space="preserve"> REF _Ref428790140 \r \h </w:instrText>
      </w:r>
      <w:r>
        <w:rPr>
          <w:b/>
          <w:color w:val="0000EE"/>
        </w:rPr>
        <w:instrText xml:space="preserve"> \* MERGEFORMAT </w:instrText>
      </w:r>
      <w:r w:rsidRPr="00234CFE">
        <w:rPr>
          <w:b/>
          <w:color w:val="0000EE"/>
        </w:rPr>
      </w:r>
      <w:r w:rsidRPr="00234CFE">
        <w:rPr>
          <w:b/>
          <w:color w:val="0000EE"/>
        </w:rPr>
        <w:fldChar w:fldCharType="separate"/>
      </w:r>
      <w:r w:rsidR="00FD4CEB">
        <w:rPr>
          <w:b/>
          <w:color w:val="0000EE"/>
        </w:rPr>
        <w:t>1.4</w:t>
      </w:r>
      <w:r w:rsidRPr="00234CFE">
        <w:rPr>
          <w:b/>
          <w:color w:val="0000EE"/>
        </w:rPr>
        <w:fldChar w:fldCharType="end"/>
      </w:r>
      <w:r>
        <w:t xml:space="preserve">.  In Section </w:t>
      </w:r>
      <w:r w:rsidRPr="00234CFE">
        <w:rPr>
          <w:b/>
          <w:color w:val="0000EE"/>
        </w:rPr>
        <w:fldChar w:fldCharType="begin"/>
      </w:r>
      <w:r w:rsidRPr="00234CFE">
        <w:rPr>
          <w:b/>
          <w:color w:val="0000EE"/>
        </w:rPr>
        <w:instrText xml:space="preserve"> REF _Ref428790152 \r \h </w:instrText>
      </w:r>
      <w:r>
        <w:rPr>
          <w:b/>
          <w:color w:val="0000EE"/>
        </w:rPr>
        <w:instrText xml:space="preserve"> \* MERGEFORMAT </w:instrText>
      </w:r>
      <w:r w:rsidRPr="00234CFE">
        <w:rPr>
          <w:b/>
          <w:color w:val="0000EE"/>
        </w:rPr>
      </w:r>
      <w:r w:rsidRPr="00234CFE">
        <w:rPr>
          <w:b/>
          <w:color w:val="0000EE"/>
        </w:rPr>
        <w:fldChar w:fldCharType="separate"/>
      </w:r>
      <w:r w:rsidR="00FD4CEB">
        <w:rPr>
          <w:b/>
          <w:color w:val="0000EE"/>
        </w:rPr>
        <w:t>2</w:t>
      </w:r>
      <w:r w:rsidRPr="00234CFE">
        <w:rPr>
          <w:b/>
          <w:color w:val="0000EE"/>
        </w:rPr>
        <w:fldChar w:fldCharType="end"/>
      </w:r>
      <w:r>
        <w:t xml:space="preserve">, we give background information to help the reader better understand the specification details that are provided later in the document.  We present the Exploit Target data model specification details in Section </w:t>
      </w:r>
      <w:r w:rsidRPr="00234CFE">
        <w:rPr>
          <w:b/>
          <w:color w:val="0000EE"/>
        </w:rPr>
        <w:fldChar w:fldCharType="begin"/>
      </w:r>
      <w:r w:rsidRPr="00234CFE">
        <w:rPr>
          <w:b/>
          <w:color w:val="0000EE"/>
        </w:rPr>
        <w:instrText xml:space="preserve"> REF _Ref428790160 \r \h </w:instrText>
      </w:r>
      <w:r>
        <w:rPr>
          <w:b/>
          <w:color w:val="0000EE"/>
        </w:rPr>
        <w:instrText xml:space="preserve"> \* MERGEFORMAT </w:instrText>
      </w:r>
      <w:r w:rsidRPr="00234CFE">
        <w:rPr>
          <w:b/>
          <w:color w:val="0000EE"/>
        </w:rPr>
      </w:r>
      <w:r w:rsidRPr="00234CFE">
        <w:rPr>
          <w:b/>
          <w:color w:val="0000EE"/>
        </w:rPr>
        <w:fldChar w:fldCharType="separate"/>
      </w:r>
      <w:r w:rsidR="00FD4CEB">
        <w:rPr>
          <w:b/>
          <w:color w:val="0000EE"/>
        </w:rPr>
        <w:t>1</w:t>
      </w:r>
      <w:r w:rsidRPr="00234CFE">
        <w:rPr>
          <w:b/>
          <w:color w:val="0000EE"/>
        </w:rPr>
        <w:fldChar w:fldCharType="end"/>
      </w:r>
      <w:r>
        <w:rPr>
          <w:b/>
          <w:color w:val="0000EE"/>
        </w:rPr>
        <w:t xml:space="preserve"> </w:t>
      </w:r>
      <w:r>
        <w:t xml:space="preserve">and conformance information in Section </w:t>
      </w:r>
      <w:r w:rsidRPr="00234CFE">
        <w:rPr>
          <w:b/>
          <w:color w:val="0000EE"/>
        </w:rPr>
        <w:fldChar w:fldCharType="begin"/>
      </w:r>
      <w:r w:rsidRPr="00234CFE">
        <w:rPr>
          <w:b/>
          <w:color w:val="0000EE"/>
        </w:rPr>
        <w:instrText xml:space="preserve"> REF _Ref428790167 \r \h </w:instrText>
      </w:r>
      <w:r>
        <w:rPr>
          <w:b/>
          <w:color w:val="0000EE"/>
        </w:rPr>
        <w:instrText xml:space="preserve"> \* MERGEFORMAT </w:instrText>
      </w:r>
      <w:r w:rsidRPr="00234CFE">
        <w:rPr>
          <w:b/>
          <w:color w:val="0000EE"/>
        </w:rPr>
      </w:r>
      <w:r w:rsidRPr="00234CFE">
        <w:rPr>
          <w:b/>
          <w:color w:val="0000EE"/>
        </w:rPr>
        <w:fldChar w:fldCharType="separate"/>
      </w:r>
      <w:r w:rsidR="00FD4CEB">
        <w:rPr>
          <w:b/>
          <w:color w:val="0000EE"/>
        </w:rPr>
        <w:t>1</w:t>
      </w:r>
      <w:r w:rsidRPr="00234CFE">
        <w:rPr>
          <w:b/>
          <w:color w:val="0000EE"/>
        </w:rPr>
        <w:fldChar w:fldCharType="end"/>
      </w:r>
      <w:r>
        <w:t>.</w:t>
      </w:r>
    </w:p>
    <w:p w14:paraId="15E29CAE" w14:textId="0B37B6F5" w:rsidR="00B562A9" w:rsidRPr="002D7380" w:rsidRDefault="00B562A9" w:rsidP="00B562A9">
      <w:pPr>
        <w:pStyle w:val="Heading2"/>
        <w:numPr>
          <w:ilvl w:val="1"/>
          <w:numId w:val="18"/>
        </w:numPr>
        <w:tabs>
          <w:tab w:val="num" w:pos="864"/>
        </w:tabs>
        <w:spacing w:before="360" w:after="60"/>
        <w:ind w:left="720" w:hanging="720"/>
      </w:pPr>
      <w:bookmarkStart w:id="5" w:name="_Toc412205405"/>
      <w:bookmarkStart w:id="6" w:name="_Ref412300941"/>
      <w:bookmarkStart w:id="7" w:name="_Ref412622367"/>
      <w:bookmarkStart w:id="8" w:name="_Toc412713430"/>
      <w:bookmarkStart w:id="9" w:name="_Ref414276164"/>
      <w:bookmarkStart w:id="10" w:name="_Toc419122283"/>
      <w:bookmarkStart w:id="11" w:name="_Ref428790110"/>
      <w:bookmarkStart w:id="12" w:name="_Toc431986413"/>
      <w:bookmarkStart w:id="13" w:name="_Toc440440176"/>
      <w:bookmarkStart w:id="14" w:name="_Ref394437867"/>
      <w:r>
        <w:t>STIX</w:t>
      </w:r>
      <w:r w:rsidR="00D51387">
        <w:rPr>
          <w:vertAlign w:val="superscript"/>
        </w:rPr>
        <w:t>[TM]</w:t>
      </w:r>
      <w:r>
        <w:t xml:space="preserve"> Specification Documents</w:t>
      </w:r>
      <w:bookmarkEnd w:id="5"/>
      <w:bookmarkEnd w:id="6"/>
      <w:bookmarkEnd w:id="7"/>
      <w:bookmarkEnd w:id="8"/>
      <w:bookmarkEnd w:id="9"/>
      <w:bookmarkEnd w:id="10"/>
      <w:bookmarkEnd w:id="11"/>
      <w:bookmarkEnd w:id="12"/>
      <w:bookmarkEnd w:id="13"/>
    </w:p>
    <w:p w14:paraId="31A17011" w14:textId="77777777" w:rsidR="00B562A9" w:rsidRDefault="00B562A9" w:rsidP="00B562A9">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19550023" w14:textId="0E0CCFC9" w:rsidR="00B562A9" w:rsidRDefault="00B562A9" w:rsidP="00B562A9">
      <w:pPr>
        <w:autoSpaceDE w:val="0"/>
        <w:autoSpaceDN w:val="0"/>
        <w:adjustRightInd w:val="0"/>
        <w:spacing w:after="240"/>
      </w:pPr>
      <w:r>
        <w:t xml:space="preserve">The </w:t>
      </w:r>
      <w:hyperlink w:anchor="AdditionalArtifacts" w:history="1">
        <w:r w:rsidRPr="00234CFE">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234CFE">
          <w:rPr>
            <w:rStyle w:val="Hyperlink"/>
            <w:i/>
          </w:rPr>
          <w:t>STIX Version 1.2.1 Part 1: Overview</w:t>
        </w:r>
      </w:hyperlink>
      <w:r>
        <w:rPr>
          <w:i/>
        </w:rPr>
        <w:t xml:space="preserve"> </w:t>
      </w:r>
      <w:r>
        <w:t>also summarizes the relationship of STIX to other languages, and outlines general STIX data model conventions.</w:t>
      </w:r>
    </w:p>
    <w:p w14:paraId="6CF30EE3" w14:textId="1C8C1BAD" w:rsidR="00B562A9" w:rsidRDefault="00B562A9" w:rsidP="00B562A9">
      <w:pPr>
        <w:spacing w:after="240"/>
        <w:ind w:right="-86"/>
      </w:pPr>
      <w:r w:rsidRPr="00234CFE">
        <w:rPr>
          <w:b/>
          <w:color w:val="0000EE"/>
        </w:rPr>
        <w:fldChar w:fldCharType="begin"/>
      </w:r>
      <w:r w:rsidRPr="00234CFE">
        <w:rPr>
          <w:b/>
          <w:color w:val="0000EE"/>
        </w:rPr>
        <w:instrText xml:space="preserve"> REF _Ref417297619 \h </w:instrText>
      </w:r>
      <w:r>
        <w:rPr>
          <w:b/>
          <w:color w:val="0000EE"/>
        </w:rPr>
        <w:instrText xml:space="preserve"> \* MERGEFORMAT </w:instrText>
      </w:r>
      <w:r w:rsidRPr="00234CFE">
        <w:rPr>
          <w:b/>
          <w:color w:val="0000EE"/>
        </w:rPr>
      </w:r>
      <w:r w:rsidRPr="00234CFE">
        <w:rPr>
          <w:b/>
          <w:color w:val="0000EE"/>
        </w:rPr>
        <w:fldChar w:fldCharType="separate"/>
      </w:r>
      <w:r w:rsidR="00FD4CEB" w:rsidRPr="00FD4CEB">
        <w:rPr>
          <w:b/>
          <w:color w:val="0000EE"/>
        </w:rPr>
        <w:t xml:space="preserve">Figure </w:t>
      </w:r>
      <w:r w:rsidR="00FD4CEB" w:rsidRPr="00FD4CEB">
        <w:rPr>
          <w:b/>
          <w:noProof/>
          <w:color w:val="0000EE"/>
        </w:rPr>
        <w:t>1</w:t>
      </w:r>
      <w:r w:rsidR="00FD4CEB" w:rsidRPr="00FD4CEB">
        <w:rPr>
          <w:b/>
          <w:noProof/>
          <w:color w:val="0000EE"/>
        </w:rPr>
        <w:noBreakHyphen/>
        <w:t>1</w:t>
      </w:r>
      <w:r w:rsidRPr="00234CFE">
        <w:rPr>
          <w:b/>
          <w:color w:val="0000EE"/>
        </w:rPr>
        <w:fldChar w:fldCharType="end"/>
      </w:r>
      <w:r>
        <w:t xml:space="preserve"> illustrates the </w:t>
      </w:r>
      <w:hyperlink w:anchor="AdditionalArtifacts" w:history="1">
        <w:r w:rsidRPr="00234CFE">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w:t>
      </w:r>
      <w:r w:rsidRPr="00434BA0">
        <w:t>.</w:t>
      </w:r>
      <w:r>
        <w:t xml:space="preserve"> This Exploit Target specification document is highlighted in its associated color (see Section </w:t>
      </w:r>
      <w:r w:rsidRPr="00234CFE">
        <w:rPr>
          <w:b/>
          <w:color w:val="0000EE"/>
        </w:rPr>
        <w:fldChar w:fldCharType="begin"/>
      </w:r>
      <w:r w:rsidRPr="00234CFE">
        <w:rPr>
          <w:b/>
          <w:color w:val="0000EE"/>
        </w:rPr>
        <w:instrText xml:space="preserve"> REF _Ref397935245 \r \h </w:instrText>
      </w:r>
      <w:r>
        <w:rPr>
          <w:b/>
          <w:color w:val="0000EE"/>
        </w:rPr>
        <w:instrText xml:space="preserve"> \* MERGEFORMAT </w:instrText>
      </w:r>
      <w:r w:rsidRPr="00234CFE">
        <w:rPr>
          <w:b/>
          <w:color w:val="0000EE"/>
        </w:rPr>
      </w:r>
      <w:r w:rsidRPr="00234CFE">
        <w:rPr>
          <w:b/>
          <w:color w:val="0000EE"/>
        </w:rPr>
        <w:fldChar w:fldCharType="separate"/>
      </w:r>
      <w:r w:rsidR="00FD4CEB">
        <w:rPr>
          <w:b/>
          <w:color w:val="0000EE"/>
        </w:rPr>
        <w:t>1.2.3.3</w:t>
      </w:r>
      <w:r w:rsidRPr="00234CFE">
        <w:rPr>
          <w:b/>
          <w:color w:val="0000EE"/>
        </w:rPr>
        <w:fldChar w:fldCharType="end"/>
      </w:r>
      <w:r>
        <w:t xml:space="preserve">).  For a list of all STIX documents and related information sources, please see </w:t>
      </w:r>
      <w:hyperlink w:anchor="AdditionalArtifacts" w:history="1">
        <w:r w:rsidRPr="00234CFE">
          <w:rPr>
            <w:rStyle w:val="Hyperlink"/>
            <w:i/>
          </w:rPr>
          <w:t>STIX Version 1.2.1 Part 1: Overview</w:t>
        </w:r>
      </w:hyperlink>
      <w:r>
        <w:t xml:space="preserve">.  </w:t>
      </w:r>
    </w:p>
    <w:p w14:paraId="438F01F1" w14:textId="77777777" w:rsidR="00B562A9" w:rsidRDefault="00B562A9" w:rsidP="00B562A9">
      <w:pPr>
        <w:keepNext/>
        <w:spacing w:after="120"/>
        <w:jc w:val="center"/>
      </w:pPr>
      <w:r>
        <w:rPr>
          <w:noProof/>
        </w:rPr>
        <w:lastRenderedPageBreak/>
        <w:drawing>
          <wp:inline distT="0" distB="0" distL="0" distR="0" wp14:anchorId="18E0655A" wp14:editId="739CF446">
            <wp:extent cx="3886200" cy="19056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0.JPG"/>
                    <pic:cNvPicPr/>
                  </pic:nvPicPr>
                  <pic:blipFill rotWithShape="1">
                    <a:blip r:embed="rId59">
                      <a:extLst>
                        <a:ext uri="{28A0092B-C50C-407E-A947-70E740481C1C}">
                          <a14:useLocalDpi xmlns:a14="http://schemas.microsoft.com/office/drawing/2010/main" val="0"/>
                        </a:ext>
                      </a:extLst>
                    </a:blip>
                    <a:srcRect l="8030" t="19621" r="8208" b="25613"/>
                    <a:stretch/>
                  </pic:blipFill>
                  <pic:spPr bwMode="auto">
                    <a:xfrm>
                      <a:off x="0" y="0"/>
                      <a:ext cx="3886200" cy="1905687"/>
                    </a:xfrm>
                    <a:prstGeom prst="rect">
                      <a:avLst/>
                    </a:prstGeom>
                    <a:ln>
                      <a:noFill/>
                    </a:ln>
                    <a:extLst>
                      <a:ext uri="{53640926-AAD7-44D8-BBD7-CCE9431645EC}">
                        <a14:shadowObscured xmlns:a14="http://schemas.microsoft.com/office/drawing/2010/main"/>
                      </a:ext>
                    </a:extLst>
                  </pic:spPr>
                </pic:pic>
              </a:graphicData>
            </a:graphic>
          </wp:inline>
        </w:drawing>
      </w:r>
    </w:p>
    <w:p w14:paraId="604A4E8B" w14:textId="35FF103A" w:rsidR="00B562A9" w:rsidRPr="0026368D" w:rsidRDefault="00B562A9" w:rsidP="00B562A9">
      <w:pPr>
        <w:pStyle w:val="Caption"/>
      </w:pPr>
      <w:bookmarkStart w:id="15" w:name="_Ref417297619"/>
      <w:proofErr w:type="gramStart"/>
      <w:r w:rsidRPr="00A70778">
        <w:t xml:space="preserve">Figure </w:t>
      </w:r>
      <w:fldSimple w:instr=" STYLEREF 1 \s ">
        <w:r w:rsidR="00FD4CEB">
          <w:rPr>
            <w:noProof/>
          </w:rPr>
          <w:t>1</w:t>
        </w:r>
      </w:fldSimple>
      <w:r w:rsidRPr="00A70778">
        <w:noBreakHyphen/>
      </w:r>
      <w:fldSimple w:instr=" SEQ Figure \* ARABIC \s 1 ">
        <w:r w:rsidR="00FD4CEB">
          <w:rPr>
            <w:noProof/>
          </w:rPr>
          <w:t>1</w:t>
        </w:r>
      </w:fldSimple>
      <w:bookmarkEnd w:id="15"/>
      <w:r w:rsidRPr="00A70778">
        <w:t>.</w:t>
      </w:r>
      <w:proofErr w:type="gramEnd"/>
      <w:r w:rsidRPr="00A70778">
        <w:t xml:space="preserve"> STIX</w:t>
      </w:r>
      <w:r w:rsidR="00D51387">
        <w:rPr>
          <w:vertAlign w:val="superscript"/>
        </w:rPr>
        <w:t>[TM]</w:t>
      </w:r>
      <w:r w:rsidRPr="00A70778">
        <w:t xml:space="preserve"> Language v1.</w:t>
      </w:r>
      <w:r>
        <w:t>2.1</w:t>
      </w:r>
      <w:r w:rsidRPr="00A70778">
        <w:t xml:space="preserve"> specification </w:t>
      </w:r>
      <w:r w:rsidRPr="0026368D">
        <w:t>documents</w:t>
      </w:r>
    </w:p>
    <w:p w14:paraId="1DB41C17" w14:textId="77777777" w:rsidR="00B562A9" w:rsidRDefault="00B562A9" w:rsidP="00B562A9">
      <w:pPr>
        <w:pStyle w:val="Heading2"/>
        <w:numPr>
          <w:ilvl w:val="1"/>
          <w:numId w:val="18"/>
        </w:numPr>
        <w:tabs>
          <w:tab w:val="num" w:pos="864"/>
        </w:tabs>
        <w:spacing w:before="360" w:after="60"/>
        <w:ind w:left="720" w:hanging="720"/>
      </w:pPr>
      <w:bookmarkStart w:id="16" w:name="_Ref417297460"/>
      <w:bookmarkStart w:id="17" w:name="_Toc419122284"/>
      <w:bookmarkStart w:id="18" w:name="_Toc431986414"/>
      <w:bookmarkStart w:id="19" w:name="_Toc440440177"/>
      <w:r>
        <w:t>Document Conventions</w:t>
      </w:r>
      <w:bookmarkEnd w:id="14"/>
      <w:bookmarkEnd w:id="16"/>
      <w:bookmarkEnd w:id="17"/>
      <w:bookmarkEnd w:id="18"/>
      <w:bookmarkEnd w:id="19"/>
    </w:p>
    <w:p w14:paraId="21A65FEB" w14:textId="77777777" w:rsidR="00B562A9" w:rsidRDefault="00B562A9" w:rsidP="00B562A9">
      <w:r>
        <w:t>The following conventions are used in this document.</w:t>
      </w:r>
    </w:p>
    <w:p w14:paraId="06BA91BE" w14:textId="77777777" w:rsidR="00B562A9" w:rsidRDefault="00B562A9" w:rsidP="00B562A9">
      <w:pPr>
        <w:pStyle w:val="Heading3"/>
        <w:numPr>
          <w:ilvl w:val="2"/>
          <w:numId w:val="18"/>
        </w:numPr>
        <w:tabs>
          <w:tab w:val="num" w:pos="720"/>
          <w:tab w:val="left" w:pos="900"/>
        </w:tabs>
        <w:spacing w:before="360" w:after="60"/>
      </w:pPr>
      <w:bookmarkStart w:id="20" w:name="_Toc389570603"/>
      <w:bookmarkStart w:id="21" w:name="_Toc389581073"/>
      <w:bookmarkStart w:id="22" w:name="_Toc419122286"/>
      <w:bookmarkStart w:id="23" w:name="_Toc431986415"/>
      <w:bookmarkStart w:id="24" w:name="_Toc440440178"/>
      <w:r>
        <w:t>Fonts</w:t>
      </w:r>
      <w:bookmarkEnd w:id="20"/>
      <w:bookmarkEnd w:id="21"/>
      <w:bookmarkEnd w:id="22"/>
      <w:bookmarkEnd w:id="23"/>
      <w:bookmarkEnd w:id="24"/>
    </w:p>
    <w:p w14:paraId="3E75D18F" w14:textId="77777777" w:rsidR="00B562A9" w:rsidRPr="00B43B4D" w:rsidRDefault="00B562A9" w:rsidP="00B562A9">
      <w:pPr>
        <w:pStyle w:val="Default"/>
        <w:spacing w:after="240"/>
        <w:rPr>
          <w:rFonts w:ascii="Arial" w:hAnsi="Arial"/>
          <w:sz w:val="20"/>
          <w:szCs w:val="22"/>
        </w:rPr>
      </w:pPr>
      <w:r w:rsidRPr="00B43B4D">
        <w:rPr>
          <w:rFonts w:ascii="Arial" w:hAnsi="Arial"/>
          <w:sz w:val="20"/>
          <w:szCs w:val="22"/>
        </w:rPr>
        <w:t xml:space="preserve">The following font and font style conventions are used in the document: </w:t>
      </w:r>
    </w:p>
    <w:p w14:paraId="48F522E1" w14:textId="151E4B1A" w:rsidR="00B562A9" w:rsidRPr="00B43B4D" w:rsidRDefault="00B562A9" w:rsidP="00B562A9">
      <w:pPr>
        <w:pStyle w:val="Default"/>
        <w:numPr>
          <w:ilvl w:val="0"/>
          <w:numId w:val="41"/>
        </w:numPr>
        <w:spacing w:after="240"/>
        <w:ind w:left="720"/>
        <w:rPr>
          <w:rFonts w:ascii="Arial" w:hAnsi="Arial"/>
          <w:sz w:val="20"/>
          <w:szCs w:val="22"/>
        </w:rPr>
      </w:pPr>
      <w:r w:rsidRPr="00B43B4D">
        <w:rPr>
          <w:rFonts w:ascii="Arial" w:hAnsi="Arial"/>
          <w:sz w:val="20"/>
        </w:rPr>
        <w:t xml:space="preserve">Capitalization is used for STIX high level concepts, which are defined in </w:t>
      </w:r>
      <w:hyperlink w:anchor="AdditionalArtifacts" w:history="1">
        <w:r w:rsidRPr="00B43B4D">
          <w:rPr>
            <w:rStyle w:val="Hyperlink"/>
            <w:rFonts w:ascii="Arial" w:hAnsi="Arial"/>
            <w:i/>
            <w:sz w:val="20"/>
          </w:rPr>
          <w:t>STIX Version 1.2.1 Part 1: Overview</w:t>
        </w:r>
      </w:hyperlink>
      <w:r w:rsidRPr="00B43B4D">
        <w:rPr>
          <w:rFonts w:ascii="Arial" w:hAnsi="Arial"/>
          <w:sz w:val="20"/>
        </w:rPr>
        <w:t>.</w:t>
      </w:r>
    </w:p>
    <w:p w14:paraId="7F47F9F6" w14:textId="77777777" w:rsidR="00B562A9" w:rsidRPr="00B43B4D" w:rsidRDefault="00B562A9" w:rsidP="00B562A9">
      <w:pPr>
        <w:pStyle w:val="Default"/>
        <w:spacing w:after="240"/>
        <w:ind w:left="720"/>
        <w:rPr>
          <w:rFonts w:ascii="Arial" w:hAnsi="Arial"/>
          <w:sz w:val="20"/>
          <w:szCs w:val="22"/>
        </w:rPr>
      </w:pPr>
      <w:r w:rsidRPr="00B43B4D">
        <w:rPr>
          <w:rFonts w:ascii="Arial" w:hAnsi="Arial"/>
          <w:sz w:val="20"/>
          <w:u w:val="single"/>
        </w:rPr>
        <w:t>Examples</w:t>
      </w:r>
      <w:r w:rsidRPr="00B43B4D">
        <w:rPr>
          <w:rFonts w:ascii="Arial" w:hAnsi="Arial"/>
          <w:sz w:val="20"/>
        </w:rPr>
        <w:t>: Indicator, Course of Action, Threat Actor</w:t>
      </w:r>
    </w:p>
    <w:p w14:paraId="074D459C" w14:textId="77777777" w:rsidR="00B562A9" w:rsidRPr="00B43B4D" w:rsidRDefault="00B562A9" w:rsidP="00B562A9">
      <w:pPr>
        <w:pStyle w:val="Default"/>
        <w:numPr>
          <w:ilvl w:val="0"/>
          <w:numId w:val="41"/>
        </w:numPr>
        <w:spacing w:after="240"/>
        <w:ind w:left="720"/>
        <w:rPr>
          <w:rFonts w:ascii="Arial" w:hAnsi="Arial"/>
          <w:sz w:val="20"/>
          <w:szCs w:val="22"/>
        </w:rPr>
      </w:pPr>
      <w:r w:rsidRPr="00B43B4D">
        <w:rPr>
          <w:rFonts w:ascii="Arial" w:hAnsi="Arial"/>
          <w:sz w:val="20"/>
        </w:rPr>
        <w:t>The</w:t>
      </w:r>
      <w:r w:rsidRPr="00711DB1">
        <w:rPr>
          <w:rFonts w:ascii="Arial" w:hAnsi="Arial" w:cs="Courier New"/>
          <w:sz w:val="20"/>
        </w:rPr>
        <w:t xml:space="preserve"> </w:t>
      </w:r>
      <w:r w:rsidRPr="00711DB1">
        <w:rPr>
          <w:rFonts w:ascii="Courier New" w:hAnsi="Courier New" w:cs="Courier New"/>
          <w:sz w:val="20"/>
        </w:rPr>
        <w:t>Courier</w:t>
      </w:r>
      <w:r w:rsidRPr="00711DB1">
        <w:rPr>
          <w:rFonts w:ascii="Arial" w:hAnsi="Arial" w:cs="Courier New"/>
          <w:sz w:val="20"/>
        </w:rPr>
        <w:t xml:space="preserve"> </w:t>
      </w:r>
      <w:r w:rsidRPr="00711DB1">
        <w:rPr>
          <w:rFonts w:ascii="Courier New" w:hAnsi="Courier New" w:cs="Courier New"/>
          <w:sz w:val="20"/>
        </w:rPr>
        <w:t>New</w:t>
      </w:r>
      <w:r w:rsidRPr="00711DB1">
        <w:rPr>
          <w:rFonts w:ascii="Arial" w:hAnsi="Arial" w:cs="Courier New"/>
          <w:sz w:val="20"/>
        </w:rPr>
        <w:t xml:space="preserve"> </w:t>
      </w:r>
      <w:r w:rsidRPr="00B43B4D">
        <w:rPr>
          <w:rFonts w:ascii="Arial" w:hAnsi="Arial"/>
          <w:sz w:val="20"/>
        </w:rPr>
        <w:t>font</w:t>
      </w:r>
      <w:r w:rsidRPr="00B43B4D">
        <w:rPr>
          <w:rFonts w:ascii="Arial" w:hAnsi="Arial"/>
          <w:sz w:val="20"/>
          <w:szCs w:val="22"/>
        </w:rPr>
        <w:t xml:space="preserve"> is used for writing UML objects. </w:t>
      </w:r>
    </w:p>
    <w:p w14:paraId="3A74333C" w14:textId="77777777" w:rsidR="00B562A9" w:rsidRPr="00711DB1" w:rsidRDefault="00B562A9" w:rsidP="00B562A9">
      <w:pPr>
        <w:pStyle w:val="Default"/>
        <w:spacing w:after="240"/>
        <w:ind w:firstLine="720"/>
        <w:rPr>
          <w:rFonts w:ascii="Courier New" w:hAnsi="Courier New" w:cs="Courier New"/>
          <w:sz w:val="20"/>
        </w:rPr>
      </w:pPr>
      <w:r w:rsidRPr="00B43B4D">
        <w:rPr>
          <w:rFonts w:ascii="Arial" w:hAnsi="Arial"/>
          <w:sz w:val="20"/>
          <w:u w:val="single"/>
        </w:rPr>
        <w:t>Examples</w:t>
      </w:r>
      <w:r w:rsidRPr="00B43B4D">
        <w:rPr>
          <w:rFonts w:ascii="Arial" w:hAnsi="Arial"/>
          <w:sz w:val="20"/>
        </w:rPr>
        <w:t xml:space="preserve">: </w:t>
      </w:r>
      <w:proofErr w:type="spellStart"/>
      <w:r w:rsidRPr="00711DB1">
        <w:rPr>
          <w:rFonts w:ascii="Courier New" w:hAnsi="Courier New" w:cs="Courier New"/>
          <w:sz w:val="20"/>
        </w:rPr>
        <w:t>RelatedIndicatorsType</w:t>
      </w:r>
      <w:proofErr w:type="spellEnd"/>
      <w:r w:rsidRPr="00711DB1">
        <w:rPr>
          <w:rFonts w:ascii="Arial" w:hAnsi="Arial" w:cs="Courier New"/>
          <w:sz w:val="20"/>
        </w:rPr>
        <w:t xml:space="preserve">, </w:t>
      </w:r>
      <w:proofErr w:type="spellStart"/>
      <w:r w:rsidRPr="00711DB1">
        <w:rPr>
          <w:rFonts w:ascii="Courier New" w:hAnsi="Courier New" w:cs="Courier New"/>
          <w:sz w:val="20"/>
        </w:rPr>
        <w:t>stixCommon</w:t>
      </w:r>
      <w:proofErr w:type="gramStart"/>
      <w:r w:rsidRPr="00711DB1">
        <w:rPr>
          <w:rFonts w:ascii="Courier New" w:hAnsi="Courier New" w:cs="Courier New"/>
          <w:sz w:val="20"/>
        </w:rPr>
        <w:t>:StatementType</w:t>
      </w:r>
      <w:proofErr w:type="spellEnd"/>
      <w:proofErr w:type="gramEnd"/>
      <w:r w:rsidRPr="00711DB1">
        <w:rPr>
          <w:rFonts w:ascii="Courier New" w:hAnsi="Courier New" w:cs="Courier New"/>
          <w:sz w:val="20"/>
        </w:rPr>
        <w:t xml:space="preserve"> </w:t>
      </w:r>
    </w:p>
    <w:p w14:paraId="16DE5C2B" w14:textId="77777777" w:rsidR="00B562A9" w:rsidRPr="00711DB1" w:rsidRDefault="00B562A9" w:rsidP="00B562A9">
      <w:pPr>
        <w:pStyle w:val="Default"/>
        <w:spacing w:after="240"/>
        <w:ind w:left="720"/>
        <w:rPr>
          <w:rFonts w:ascii="Arial" w:hAnsi="Arial" w:cs="Courier New"/>
          <w:sz w:val="20"/>
        </w:rPr>
      </w:pPr>
      <w:r w:rsidRPr="00711DB1">
        <w:rPr>
          <w:rFonts w:ascii="Arial" w:hAnsi="Arial" w:cs="Courier New"/>
          <w:sz w:val="20"/>
        </w:rPr>
        <w:t xml:space="preserve">Note that all high level concepts have a corresponding UML object.  For example, the Course of Action high level concept is associated with a UML class named, </w:t>
      </w:r>
      <w:proofErr w:type="spellStart"/>
      <w:r w:rsidRPr="00711DB1">
        <w:rPr>
          <w:rFonts w:ascii="Courier New" w:hAnsi="Courier New" w:cs="Courier New"/>
          <w:sz w:val="20"/>
        </w:rPr>
        <w:t>CourseOfActionType</w:t>
      </w:r>
      <w:proofErr w:type="spellEnd"/>
      <w:r w:rsidRPr="00711DB1">
        <w:rPr>
          <w:rFonts w:ascii="Arial" w:hAnsi="Arial" w:cs="Courier New"/>
          <w:sz w:val="20"/>
        </w:rPr>
        <w:t>.</w:t>
      </w:r>
    </w:p>
    <w:p w14:paraId="6B828927" w14:textId="77777777" w:rsidR="00B562A9" w:rsidRPr="00B43B4D" w:rsidRDefault="00B562A9" w:rsidP="00B562A9">
      <w:pPr>
        <w:pStyle w:val="Default"/>
        <w:numPr>
          <w:ilvl w:val="0"/>
          <w:numId w:val="41"/>
        </w:numPr>
        <w:spacing w:after="240"/>
        <w:ind w:left="720"/>
        <w:rPr>
          <w:rFonts w:ascii="Arial" w:hAnsi="Arial"/>
          <w:sz w:val="20"/>
          <w:szCs w:val="22"/>
        </w:rPr>
      </w:pPr>
      <w:r w:rsidRPr="00B43B4D">
        <w:rPr>
          <w:rFonts w:ascii="Arial" w:hAnsi="Arial"/>
          <w:sz w:val="20"/>
          <w:szCs w:val="22"/>
        </w:rPr>
        <w:t>The ‘</w:t>
      </w:r>
      <w:r w:rsidRPr="00B43B4D">
        <w:rPr>
          <w:rFonts w:ascii="Arial" w:hAnsi="Arial"/>
          <w:i/>
          <w:sz w:val="20"/>
          <w:szCs w:val="22"/>
        </w:rPr>
        <w:t xml:space="preserve">italic’ </w:t>
      </w:r>
      <w:r w:rsidRPr="00B43B4D">
        <w:rPr>
          <w:rFonts w:ascii="Arial" w:hAnsi="Arial"/>
          <w:sz w:val="20"/>
          <w:szCs w:val="22"/>
        </w:rPr>
        <w:t>font (with</w:t>
      </w:r>
      <w:r w:rsidRPr="00B43B4D">
        <w:rPr>
          <w:rFonts w:ascii="Arial" w:hAnsi="Arial"/>
          <w:i/>
          <w:sz w:val="20"/>
          <w:szCs w:val="22"/>
        </w:rPr>
        <w:t xml:space="preserve"> </w:t>
      </w:r>
      <w:r w:rsidRPr="00B43B4D">
        <w:rPr>
          <w:rFonts w:ascii="Arial" w:hAnsi="Arial"/>
          <w:sz w:val="20"/>
          <w:szCs w:val="22"/>
        </w:rPr>
        <w:t xml:space="preserve">single quotes) is used for noting actual, explicit values for STIX Language properties. The </w:t>
      </w:r>
      <w:r w:rsidRPr="00B43B4D">
        <w:rPr>
          <w:rFonts w:ascii="Arial" w:hAnsi="Arial"/>
          <w:i/>
          <w:sz w:val="20"/>
          <w:szCs w:val="22"/>
        </w:rPr>
        <w:t xml:space="preserve">italic </w:t>
      </w:r>
      <w:r w:rsidRPr="00B43B4D">
        <w:rPr>
          <w:rFonts w:ascii="Arial" w:hAnsi="Arial"/>
          <w:sz w:val="20"/>
          <w:szCs w:val="22"/>
        </w:rPr>
        <w:t xml:space="preserve">font (without quotes) is used for noting example values. </w:t>
      </w:r>
    </w:p>
    <w:p w14:paraId="09D48B77" w14:textId="77777777" w:rsidR="00B562A9" w:rsidRDefault="00B562A9" w:rsidP="00B562A9">
      <w:pPr>
        <w:ind w:firstLine="720"/>
        <w:rPr>
          <w:i/>
        </w:rPr>
      </w:pPr>
      <w:r w:rsidRPr="00071BDE">
        <w:rPr>
          <w:szCs w:val="22"/>
        </w:rPr>
        <w:tab/>
      </w:r>
      <w:r w:rsidRPr="007363FA">
        <w:rPr>
          <w:u w:val="single"/>
        </w:rPr>
        <w:t>Example</w:t>
      </w:r>
      <w:r>
        <w:t xml:space="preserve">: </w:t>
      </w:r>
      <w:r w:rsidRPr="007363FA">
        <w:rPr>
          <w:i/>
        </w:rPr>
        <w:t xml:space="preserve"> ‘</w:t>
      </w:r>
      <w:r>
        <w:rPr>
          <w:i/>
        </w:rPr>
        <w:t>PackageIntentVocab-1.0,</w:t>
      </w:r>
      <w:r w:rsidRPr="007363FA">
        <w:rPr>
          <w:i/>
        </w:rPr>
        <w:t>’</w:t>
      </w:r>
      <w:r>
        <w:rPr>
          <w:i/>
        </w:rPr>
        <w:t xml:space="preserve"> high, medium, low</w:t>
      </w:r>
    </w:p>
    <w:p w14:paraId="39F71618" w14:textId="77777777" w:rsidR="00B562A9" w:rsidRDefault="00B562A9" w:rsidP="00B562A9">
      <w:pPr>
        <w:pStyle w:val="Heading3"/>
        <w:numPr>
          <w:ilvl w:val="2"/>
          <w:numId w:val="18"/>
        </w:numPr>
        <w:tabs>
          <w:tab w:val="num" w:pos="720"/>
          <w:tab w:val="left" w:pos="900"/>
        </w:tabs>
        <w:spacing w:before="360" w:after="60"/>
      </w:pPr>
      <w:bookmarkStart w:id="25" w:name="_Ref394486021"/>
      <w:bookmarkStart w:id="26" w:name="_Toc419122287"/>
      <w:bookmarkStart w:id="27" w:name="_Toc431986416"/>
      <w:bookmarkStart w:id="28" w:name="_Toc440440179"/>
      <w:r>
        <w:t>UML Package References</w:t>
      </w:r>
      <w:bookmarkEnd w:id="25"/>
      <w:bookmarkEnd w:id="26"/>
      <w:bookmarkEnd w:id="27"/>
      <w:bookmarkEnd w:id="28"/>
    </w:p>
    <w:p w14:paraId="57176398" w14:textId="4633E99B" w:rsidR="00B562A9" w:rsidRDefault="00B562A9" w:rsidP="00B562A9">
      <w:pPr>
        <w:spacing w:after="240"/>
      </w:pPr>
      <w:r>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B43B4D">
        <w:rPr>
          <w:rFonts w:ascii="Courier New" w:hAnsi="Courier New" w:cs="Courier New"/>
        </w:rPr>
        <w:t>package_prefix</w:t>
      </w:r>
      <w:proofErr w:type="gramStart"/>
      <w:r w:rsidRPr="00B43B4D">
        <w:rPr>
          <w:rFonts w:ascii="Courier New" w:hAnsi="Courier New" w:cs="Courier New"/>
        </w:rPr>
        <w:t>:class</w:t>
      </w:r>
      <w:proofErr w:type="spellEnd"/>
      <w:proofErr w:type="gramEnd"/>
      <w:r w:rsidRPr="00981CAF">
        <w:t>, where</w:t>
      </w:r>
      <w:r>
        <w:t xml:space="preserve"> </w:t>
      </w:r>
      <w:proofErr w:type="spellStart"/>
      <w:r w:rsidRPr="00B43B4D">
        <w:rPr>
          <w:rFonts w:ascii="Courier New" w:hAnsi="Courier New" w:cs="Courier New"/>
        </w:rPr>
        <w:t>package_prefix</w:t>
      </w:r>
      <w:proofErr w:type="spellEnd"/>
      <w:r w:rsidRPr="00071BDE">
        <w:t xml:space="preserve"> </w:t>
      </w:r>
      <w:r>
        <w:t xml:space="preserve">corresponds to the appropriate UML package. </w:t>
      </w:r>
      <w:hyperlink w:anchor="AdditionalArtifacts" w:history="1">
        <w:r w:rsidRPr="00234CFE">
          <w:rPr>
            <w:rStyle w:val="Hyperlink"/>
            <w:i/>
          </w:rPr>
          <w:t>STIX Version 1.2.1 Part 1: Overview</w:t>
        </w:r>
      </w:hyperlink>
      <w:r>
        <w:t xml:space="preserve"> contains a list of the packages used by the Exploit Target data model, </w:t>
      </w:r>
      <w:r w:rsidRPr="00434BA0">
        <w:t>along with the associated prefix notations, descriptions, examples</w:t>
      </w:r>
      <w:r>
        <w:t>.</w:t>
      </w:r>
    </w:p>
    <w:p w14:paraId="3754A5FF" w14:textId="77777777" w:rsidR="00B562A9" w:rsidRDefault="00B562A9" w:rsidP="00B562A9">
      <w:pPr>
        <w:spacing w:after="240"/>
      </w:pPr>
      <w:r>
        <w:t xml:space="preserve">Note that in this specification document, we do not explicitly specify the package prefix for any classes that </w:t>
      </w:r>
      <w:r w:rsidRPr="00B77F78">
        <w:t xml:space="preserve">originate from the </w:t>
      </w:r>
      <w:r>
        <w:t>Indicator</w:t>
      </w:r>
      <w:r w:rsidRPr="00B77F78">
        <w:t xml:space="preserve"> </w:t>
      </w:r>
      <w:r>
        <w:t xml:space="preserve">data model.  </w:t>
      </w:r>
    </w:p>
    <w:p w14:paraId="4570F111" w14:textId="77777777" w:rsidR="00B562A9" w:rsidRPr="00904E02" w:rsidRDefault="00B562A9" w:rsidP="00B562A9">
      <w:pPr>
        <w:pStyle w:val="Heading3"/>
        <w:numPr>
          <w:ilvl w:val="2"/>
          <w:numId w:val="18"/>
        </w:numPr>
        <w:tabs>
          <w:tab w:val="num" w:pos="720"/>
          <w:tab w:val="left" w:pos="900"/>
        </w:tabs>
        <w:spacing w:before="360" w:after="60"/>
      </w:pPr>
      <w:bookmarkStart w:id="29" w:name="_Toc389570605"/>
      <w:bookmarkStart w:id="30" w:name="_Toc389581075"/>
      <w:bookmarkStart w:id="31" w:name="_Toc419122288"/>
      <w:bookmarkStart w:id="32" w:name="_Toc431986417"/>
      <w:bookmarkStart w:id="33" w:name="_Toc440440180"/>
      <w:r w:rsidRPr="00904E02">
        <w:t>UML Diagrams</w:t>
      </w:r>
      <w:bookmarkEnd w:id="29"/>
      <w:bookmarkEnd w:id="30"/>
      <w:bookmarkEnd w:id="31"/>
      <w:bookmarkEnd w:id="32"/>
      <w:bookmarkEnd w:id="33"/>
    </w:p>
    <w:p w14:paraId="18DCF351" w14:textId="336BFF9D" w:rsidR="00B562A9" w:rsidRDefault="00B562A9" w:rsidP="00B562A9">
      <w:pPr>
        <w:spacing w:after="240"/>
      </w:pPr>
      <w:bookmarkStart w:id="34" w:name="_Toc389570606"/>
      <w:bookmarkStart w:id="35" w:name="_Toc389581076"/>
      <w:bookmarkStart w:id="36" w:name="_Ref394436861"/>
      <w:r>
        <w:t xml:space="preserve">This specification makes use of UML diagrams to visually depict relationships between STIX Language constructs. Note that the diagrams have been extracted directly from the full UML model for STIX; they </w:t>
      </w:r>
      <w:r>
        <w:lastRenderedPageBreak/>
        <w:t>have not been constructed purely for inclusion in the specification documents.</w:t>
      </w:r>
      <w:r w:rsidR="00285F8B">
        <w:t xml:space="preserve"> </w:t>
      </w:r>
      <w:r>
        <w:t xml:space="preserve"> Typically, diagrams are included for the primary class of a data </w:t>
      </w:r>
      <w:proofErr w:type="gramStart"/>
      <w:r>
        <w:t>model,</w:t>
      </w:r>
      <w:proofErr w:type="gramEnd"/>
      <w:r>
        <w:t xml:space="preserve"> and for any other class where the visualization of its relationships between other classes would be useful.</w:t>
      </w:r>
      <w:r w:rsidR="00285F8B">
        <w:t xml:space="preserve"> </w:t>
      </w:r>
      <w:r>
        <w:t xml:space="preserve"> This implies that there will be very few diagrams for classes whose only properties are either a data type or a class from the STIX Common data model.</w:t>
      </w:r>
      <w:r w:rsidR="00285F8B">
        <w:t xml:space="preserve"> </w:t>
      </w:r>
      <w:r>
        <w:t xml:space="preserve">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6F6F319B" w14:textId="77777777" w:rsidR="00B562A9" w:rsidRDefault="00B562A9" w:rsidP="00B562A9">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17CEF694" w14:textId="77777777" w:rsidR="00B562A9" w:rsidRDefault="00B562A9" w:rsidP="00B562A9">
      <w:pPr>
        <w:pStyle w:val="Heading4"/>
        <w:numPr>
          <w:ilvl w:val="3"/>
          <w:numId w:val="18"/>
        </w:numPr>
        <w:tabs>
          <w:tab w:val="num" w:pos="1008"/>
        </w:tabs>
        <w:spacing w:before="360" w:after="0"/>
        <w:ind w:left="720" w:hanging="720"/>
      </w:pPr>
      <w:bookmarkStart w:id="37" w:name="_Toc398242026"/>
      <w:bookmarkStart w:id="38" w:name="_Toc419122289"/>
      <w:bookmarkStart w:id="39" w:name="_Toc431986418"/>
      <w:r>
        <w:t>Class Properties</w:t>
      </w:r>
      <w:bookmarkEnd w:id="37"/>
      <w:bookmarkEnd w:id="38"/>
      <w:bookmarkEnd w:id="39"/>
    </w:p>
    <w:p w14:paraId="79D65B90" w14:textId="77777777" w:rsidR="00B562A9" w:rsidRDefault="00B562A9" w:rsidP="00B562A9">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2F838E50" w14:textId="77777777" w:rsidR="00B562A9" w:rsidRDefault="00B562A9" w:rsidP="00B562A9">
      <w:pPr>
        <w:pStyle w:val="Heading4"/>
        <w:numPr>
          <w:ilvl w:val="3"/>
          <w:numId w:val="18"/>
        </w:numPr>
        <w:tabs>
          <w:tab w:val="num" w:pos="1008"/>
        </w:tabs>
        <w:spacing w:before="360" w:after="0"/>
        <w:ind w:left="720" w:hanging="720"/>
      </w:pPr>
      <w:bookmarkStart w:id="40" w:name="_Toc398242027"/>
      <w:bookmarkStart w:id="41" w:name="_Toc419122290"/>
      <w:bookmarkStart w:id="42" w:name="_Toc431986419"/>
      <w:r>
        <w:t>Diagram Icons and Arrow Types</w:t>
      </w:r>
      <w:bookmarkEnd w:id="40"/>
      <w:bookmarkEnd w:id="41"/>
      <w:bookmarkEnd w:id="42"/>
    </w:p>
    <w:p w14:paraId="64F75539" w14:textId="77777777" w:rsidR="00B562A9" w:rsidRDefault="00B562A9" w:rsidP="00B562A9">
      <w:pPr>
        <w:spacing w:after="240"/>
      </w:pPr>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8322A4">
        <w:rPr>
          <w:b/>
          <w:color w:val="0000EE"/>
        </w:rPr>
        <w:fldChar w:fldCharType="begin"/>
      </w:r>
      <w:r w:rsidRPr="008322A4">
        <w:rPr>
          <w:b/>
          <w:color w:val="0000EE"/>
        </w:rPr>
        <w:instrText xml:space="preserve"> REF _Ref397637630 \h </w:instrText>
      </w:r>
      <w:r>
        <w:rPr>
          <w:b/>
          <w:color w:val="0000EE"/>
        </w:rPr>
        <w:instrText xml:space="preserve"> \* MERGEFORMAT </w:instrText>
      </w:r>
      <w:r w:rsidRPr="008322A4">
        <w:rPr>
          <w:b/>
          <w:color w:val="0000EE"/>
        </w:rPr>
      </w:r>
      <w:r w:rsidRPr="008322A4">
        <w:rPr>
          <w:b/>
          <w:color w:val="0000EE"/>
        </w:rPr>
        <w:fldChar w:fldCharType="separate"/>
      </w:r>
      <w:r w:rsidR="00FD4CEB" w:rsidRPr="00FD4CEB">
        <w:rPr>
          <w:b/>
          <w:color w:val="0000EE"/>
        </w:rPr>
        <w:t xml:space="preserve">Table </w:t>
      </w:r>
      <w:r w:rsidR="00FD4CEB" w:rsidRPr="00FD4CEB">
        <w:rPr>
          <w:b/>
          <w:noProof/>
          <w:color w:val="0000EE"/>
        </w:rPr>
        <w:t>1</w:t>
      </w:r>
      <w:r w:rsidR="00FD4CEB" w:rsidRPr="00FD4CEB">
        <w:rPr>
          <w:b/>
          <w:noProof/>
          <w:color w:val="0000EE"/>
        </w:rPr>
        <w:noBreakHyphen/>
        <w:t>1</w:t>
      </w:r>
      <w:r w:rsidRPr="008322A4">
        <w:rPr>
          <w:b/>
          <w:color w:val="0000EE"/>
        </w:rPr>
        <w:fldChar w:fldCharType="end"/>
      </w:r>
      <w:r>
        <w:t>.</w:t>
      </w:r>
    </w:p>
    <w:p w14:paraId="7F8D5474" w14:textId="77777777" w:rsidR="00B562A9" w:rsidRPr="00B43B4D" w:rsidRDefault="00B562A9" w:rsidP="00B562A9">
      <w:pPr>
        <w:pStyle w:val="Caption"/>
        <w:rPr>
          <w:b/>
        </w:rPr>
      </w:pPr>
      <w:bookmarkStart w:id="43" w:name="_Ref397637630"/>
      <w:proofErr w:type="gramStart"/>
      <w:r w:rsidRPr="00B43B4D">
        <w:t xml:space="preserve">Table </w:t>
      </w:r>
      <w:fldSimple w:instr=" STYLEREF 1 \s ">
        <w:r w:rsidR="00FD4CEB">
          <w:rPr>
            <w:noProof/>
          </w:rPr>
          <w:t>1</w:t>
        </w:r>
      </w:fldSimple>
      <w:r w:rsidRPr="00B43B4D">
        <w:noBreakHyphen/>
      </w:r>
      <w:fldSimple w:instr=" SEQ Table \* ARABIC \s 1 ">
        <w:r w:rsidR="00FD4CEB">
          <w:rPr>
            <w:noProof/>
          </w:rPr>
          <w:t>1</w:t>
        </w:r>
      </w:fldSimple>
      <w:bookmarkEnd w:id="43"/>
      <w:r w:rsidRPr="00B43B4D">
        <w:t>.</w:t>
      </w:r>
      <w:proofErr w:type="gramEnd"/>
      <w:r w:rsidRPr="00B43B4D">
        <w:t xml:space="preserve">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B562A9" w14:paraId="24FE2FA2" w14:textId="77777777" w:rsidTr="000B1D91">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6BEDE3CB" w14:textId="77777777" w:rsidR="00B562A9" w:rsidRDefault="00B562A9" w:rsidP="000B1D91">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048D41D" w14:textId="77777777" w:rsidR="00B562A9" w:rsidRDefault="00B562A9" w:rsidP="000B1D91">
            <w:pPr>
              <w:keepNext/>
              <w:keepLines/>
              <w:rPr>
                <w:rFonts w:ascii="Times New Roman" w:hAnsi="Times New Roman"/>
                <w:b/>
                <w:bCs/>
                <w:szCs w:val="20"/>
              </w:rPr>
            </w:pPr>
            <w:r w:rsidRPr="00DD35BA">
              <w:rPr>
                <w:b/>
              </w:rPr>
              <w:t>Description</w:t>
            </w:r>
          </w:p>
        </w:tc>
      </w:tr>
      <w:tr w:rsidR="00B562A9" w14:paraId="51EB193A" w14:textId="77777777" w:rsidTr="000B1D91">
        <w:trPr>
          <w:trHeight w:val="611"/>
          <w:jc w:val="center"/>
        </w:trPr>
        <w:tc>
          <w:tcPr>
            <w:tcW w:w="2065" w:type="dxa"/>
            <w:tcMar>
              <w:top w:w="0" w:type="dxa"/>
              <w:left w:w="108" w:type="dxa"/>
              <w:bottom w:w="0" w:type="dxa"/>
              <w:right w:w="108" w:type="dxa"/>
            </w:tcMar>
            <w:vAlign w:val="center"/>
          </w:tcPr>
          <w:p w14:paraId="46761E30" w14:textId="77777777" w:rsidR="00B562A9" w:rsidRDefault="00B562A9" w:rsidP="000B1D91">
            <w:pPr>
              <w:keepNext/>
              <w:keepLines/>
              <w:jc w:val="center"/>
              <w:rPr>
                <w:rFonts w:ascii="Times New Roman" w:hAnsi="Times New Roman"/>
                <w:noProof/>
                <w:szCs w:val="20"/>
              </w:rPr>
            </w:pPr>
            <w:r>
              <w:rPr>
                <w:noProof/>
              </w:rPr>
              <w:drawing>
                <wp:inline distT="0" distB="0" distL="0" distR="0" wp14:anchorId="675425AD" wp14:editId="22364E9E">
                  <wp:extent cx="201295" cy="231775"/>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3C70E417" w14:textId="77777777" w:rsidR="00B562A9" w:rsidRPr="00071BDE" w:rsidRDefault="00B562A9" w:rsidP="000B1D91">
            <w:pPr>
              <w:keepNext/>
              <w:keepLines/>
              <w:rPr>
                <w:szCs w:val="22"/>
              </w:rPr>
            </w:pPr>
            <w:r w:rsidRPr="00071BDE">
              <w:rPr>
                <w:szCs w:val="22"/>
              </w:rPr>
              <w:t>This diagram icon indicates a class.  If the name is in italics, it is an abstract class.</w:t>
            </w:r>
          </w:p>
        </w:tc>
      </w:tr>
      <w:tr w:rsidR="00B562A9" w14:paraId="4F68C9B8" w14:textId="77777777" w:rsidTr="000B1D91">
        <w:trPr>
          <w:trHeight w:val="611"/>
          <w:jc w:val="center"/>
        </w:trPr>
        <w:tc>
          <w:tcPr>
            <w:tcW w:w="2065" w:type="dxa"/>
            <w:tcMar>
              <w:top w:w="0" w:type="dxa"/>
              <w:left w:w="108" w:type="dxa"/>
              <w:bottom w:w="0" w:type="dxa"/>
              <w:right w:w="108" w:type="dxa"/>
            </w:tcMar>
            <w:vAlign w:val="center"/>
          </w:tcPr>
          <w:p w14:paraId="43339BDD" w14:textId="77777777" w:rsidR="00B562A9" w:rsidRDefault="00B562A9" w:rsidP="000B1D91">
            <w:pPr>
              <w:jc w:val="center"/>
              <w:rPr>
                <w:rFonts w:ascii="Times New Roman" w:hAnsi="Times New Roman"/>
                <w:noProof/>
                <w:szCs w:val="20"/>
              </w:rPr>
            </w:pPr>
            <w:r>
              <w:object w:dxaOrig="225" w:dyaOrig="180" w14:anchorId="44215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1.9pt" o:ole="">
                  <v:imagedata r:id="rId61" o:title=""/>
                </v:shape>
                <o:OLEObject Type="Embed" ProgID="PBrush" ShapeID="_x0000_i1025" DrawAspect="Content" ObjectID="_1514372403" r:id="rId62"/>
              </w:object>
            </w:r>
          </w:p>
        </w:tc>
        <w:tc>
          <w:tcPr>
            <w:tcW w:w="4770" w:type="dxa"/>
            <w:tcMar>
              <w:top w:w="0" w:type="dxa"/>
              <w:left w:w="108" w:type="dxa"/>
              <w:bottom w:w="0" w:type="dxa"/>
              <w:right w:w="108" w:type="dxa"/>
            </w:tcMar>
            <w:vAlign w:val="center"/>
          </w:tcPr>
          <w:p w14:paraId="2DEF464D" w14:textId="77777777" w:rsidR="00B562A9" w:rsidRPr="00071BDE" w:rsidRDefault="00B562A9" w:rsidP="000B1D91">
            <w:pPr>
              <w:rPr>
                <w:szCs w:val="22"/>
              </w:rPr>
            </w:pPr>
            <w:r w:rsidRPr="00071BDE">
              <w:rPr>
                <w:szCs w:val="22"/>
              </w:rPr>
              <w:t>This diagram icon indicates an enumeration.</w:t>
            </w:r>
          </w:p>
        </w:tc>
      </w:tr>
      <w:tr w:rsidR="00B562A9" w14:paraId="1161FEC5" w14:textId="77777777" w:rsidTr="000B1D91">
        <w:trPr>
          <w:trHeight w:val="611"/>
          <w:jc w:val="center"/>
        </w:trPr>
        <w:tc>
          <w:tcPr>
            <w:tcW w:w="2065" w:type="dxa"/>
            <w:tcMar>
              <w:top w:w="0" w:type="dxa"/>
              <w:left w:w="108" w:type="dxa"/>
              <w:bottom w:w="0" w:type="dxa"/>
              <w:right w:w="108" w:type="dxa"/>
            </w:tcMar>
            <w:vAlign w:val="center"/>
          </w:tcPr>
          <w:p w14:paraId="020F7835" w14:textId="77777777" w:rsidR="00B562A9" w:rsidRDefault="00B562A9" w:rsidP="000B1D91">
            <w:pPr>
              <w:jc w:val="center"/>
            </w:pPr>
            <w:r w:rsidRPr="00071BDE">
              <w:rPr>
                <w:noProof/>
                <w:szCs w:val="22"/>
              </w:rPr>
              <w:drawing>
                <wp:inline distT="0" distB="0" distL="0" distR="0" wp14:anchorId="1872C50A" wp14:editId="05FDC89C">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26832CFF" w14:textId="77777777" w:rsidR="00B562A9" w:rsidRPr="00071BDE" w:rsidRDefault="00B562A9" w:rsidP="000B1D91">
            <w:pPr>
              <w:rPr>
                <w:szCs w:val="22"/>
              </w:rPr>
            </w:pPr>
            <w:r w:rsidRPr="00071BDE">
              <w:rPr>
                <w:szCs w:val="22"/>
              </w:rPr>
              <w:t>This diagram icon indicates a data type.</w:t>
            </w:r>
            <w:r w:rsidRPr="00974896">
              <w:rPr>
                <w:noProof/>
              </w:rPr>
              <w:t xml:space="preserve"> </w:t>
            </w:r>
          </w:p>
        </w:tc>
      </w:tr>
      <w:tr w:rsidR="00B562A9" w14:paraId="2A487163" w14:textId="77777777" w:rsidTr="000B1D91">
        <w:trPr>
          <w:trHeight w:val="611"/>
          <w:jc w:val="center"/>
        </w:trPr>
        <w:tc>
          <w:tcPr>
            <w:tcW w:w="2065" w:type="dxa"/>
            <w:tcMar>
              <w:top w:w="0" w:type="dxa"/>
              <w:left w:w="108" w:type="dxa"/>
              <w:bottom w:w="0" w:type="dxa"/>
              <w:right w:w="108" w:type="dxa"/>
            </w:tcMar>
            <w:vAlign w:val="center"/>
          </w:tcPr>
          <w:p w14:paraId="777784A9" w14:textId="77777777" w:rsidR="00B562A9" w:rsidRDefault="00B562A9" w:rsidP="000B1D91">
            <w:pPr>
              <w:jc w:val="center"/>
              <w:rPr>
                <w:rFonts w:ascii="Times New Roman" w:hAnsi="Times New Roman"/>
                <w:noProof/>
                <w:szCs w:val="20"/>
              </w:rPr>
            </w:pPr>
            <w:r>
              <w:object w:dxaOrig="270" w:dyaOrig="195" w14:anchorId="4DB9EB74">
                <v:shape id="_x0000_i1026" type="#_x0000_t75" style="width:14.4pt;height:14.4pt" o:ole="">
                  <v:imagedata r:id="rId64" o:title=""/>
                </v:shape>
                <o:OLEObject Type="Embed" ProgID="PBrush" ShapeID="_x0000_i1026" DrawAspect="Content" ObjectID="_1514372404" r:id="rId65"/>
              </w:object>
            </w:r>
          </w:p>
        </w:tc>
        <w:tc>
          <w:tcPr>
            <w:tcW w:w="4770" w:type="dxa"/>
            <w:tcMar>
              <w:top w:w="0" w:type="dxa"/>
              <w:left w:w="108" w:type="dxa"/>
              <w:bottom w:w="0" w:type="dxa"/>
              <w:right w:w="108" w:type="dxa"/>
            </w:tcMar>
            <w:vAlign w:val="center"/>
          </w:tcPr>
          <w:p w14:paraId="3F2930F8" w14:textId="77777777" w:rsidR="00B562A9" w:rsidRPr="00071BDE" w:rsidRDefault="00B562A9" w:rsidP="000B1D91">
            <w:pPr>
              <w:rPr>
                <w:szCs w:val="22"/>
              </w:rPr>
            </w:pPr>
            <w:r w:rsidRPr="00071BDE">
              <w:rPr>
                <w:szCs w:val="22"/>
              </w:rPr>
              <w:t>This decorator icon indicates an attribute of a class.  The green circle means its visibility is public.  If the circle is red or yellow, it means its visibility is private or protected.</w:t>
            </w:r>
          </w:p>
        </w:tc>
      </w:tr>
      <w:tr w:rsidR="00B562A9" w14:paraId="16049060" w14:textId="77777777" w:rsidTr="000B1D91">
        <w:trPr>
          <w:trHeight w:val="611"/>
          <w:jc w:val="center"/>
        </w:trPr>
        <w:tc>
          <w:tcPr>
            <w:tcW w:w="2065" w:type="dxa"/>
            <w:tcMar>
              <w:top w:w="0" w:type="dxa"/>
              <w:left w:w="108" w:type="dxa"/>
              <w:bottom w:w="0" w:type="dxa"/>
              <w:right w:w="108" w:type="dxa"/>
            </w:tcMar>
            <w:vAlign w:val="center"/>
          </w:tcPr>
          <w:p w14:paraId="3832ADE5" w14:textId="77777777" w:rsidR="00B562A9" w:rsidRDefault="00B562A9" w:rsidP="000B1D91">
            <w:pPr>
              <w:jc w:val="center"/>
              <w:rPr>
                <w:rFonts w:ascii="Times New Roman" w:hAnsi="Times New Roman"/>
                <w:noProof/>
                <w:szCs w:val="20"/>
              </w:rPr>
            </w:pPr>
            <w:r>
              <w:object w:dxaOrig="210" w:dyaOrig="150" w14:anchorId="708A97FB">
                <v:shape id="_x0000_i1027" type="#_x0000_t75" style="width:14.4pt;height:14.4pt" o:ole="">
                  <v:imagedata r:id="rId66" o:title=""/>
                </v:shape>
                <o:OLEObject Type="Embed" ProgID="PBrush" ShapeID="_x0000_i1027" DrawAspect="Content" ObjectID="_1514372405" r:id="rId67"/>
              </w:object>
            </w:r>
          </w:p>
        </w:tc>
        <w:tc>
          <w:tcPr>
            <w:tcW w:w="4770" w:type="dxa"/>
            <w:tcMar>
              <w:top w:w="0" w:type="dxa"/>
              <w:left w:w="108" w:type="dxa"/>
              <w:bottom w:w="0" w:type="dxa"/>
              <w:right w:w="108" w:type="dxa"/>
            </w:tcMar>
            <w:vAlign w:val="center"/>
          </w:tcPr>
          <w:p w14:paraId="0B45F63F" w14:textId="77777777" w:rsidR="00B562A9" w:rsidRPr="00071BDE" w:rsidRDefault="00B562A9" w:rsidP="000B1D91">
            <w:pPr>
              <w:rPr>
                <w:szCs w:val="22"/>
              </w:rPr>
            </w:pPr>
            <w:r w:rsidRPr="00071BDE">
              <w:rPr>
                <w:szCs w:val="22"/>
              </w:rPr>
              <w:t>This decorator icon indicates an enumeration literal.</w:t>
            </w:r>
          </w:p>
        </w:tc>
      </w:tr>
      <w:tr w:rsidR="00B562A9" w14:paraId="01820557" w14:textId="77777777" w:rsidTr="000B1D91">
        <w:trPr>
          <w:trHeight w:val="620"/>
          <w:jc w:val="center"/>
        </w:trPr>
        <w:tc>
          <w:tcPr>
            <w:tcW w:w="2065" w:type="dxa"/>
            <w:tcMar>
              <w:top w:w="0" w:type="dxa"/>
              <w:left w:w="108" w:type="dxa"/>
              <w:bottom w:w="0" w:type="dxa"/>
              <w:right w:w="108" w:type="dxa"/>
            </w:tcMar>
            <w:vAlign w:val="center"/>
          </w:tcPr>
          <w:p w14:paraId="48238346" w14:textId="77777777" w:rsidR="00B562A9" w:rsidRDefault="00B562A9" w:rsidP="000B1D91">
            <w:pPr>
              <w:jc w:val="center"/>
            </w:pPr>
            <w:r>
              <w:rPr>
                <w:noProof/>
              </w:rPr>
              <mc:AlternateContent>
                <mc:Choice Requires="wps">
                  <w:drawing>
                    <wp:anchor distT="0" distB="0" distL="114300" distR="114300" simplePos="0" relativeHeight="251659264" behindDoc="0" locked="0" layoutInCell="1" allowOverlap="1" wp14:anchorId="7405B015" wp14:editId="1941044D">
                      <wp:simplePos x="0" y="0"/>
                      <wp:positionH relativeFrom="column">
                        <wp:posOffset>281940</wp:posOffset>
                      </wp:positionH>
                      <wp:positionV relativeFrom="paragraph">
                        <wp:posOffset>178435</wp:posOffset>
                      </wp:positionV>
                      <wp:extent cx="571500" cy="9525"/>
                      <wp:effectExtent l="0" t="76200" r="19050" b="104775"/>
                      <wp:wrapNone/>
                      <wp:docPr id="4" name="Straight Arrow Connector 4"/>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4"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RU2+sBAAA8BAAADgAAAGRycy9lMm9Eb2MueG1srFPbjtMwEH1H4h8sv9Ok1ZZL1HSFuiwvCCoW&#10;ePc6dmPJ9lhj07R/z9hJU25CAvEy8mXOmTnH483tyVl2VBgN+JYvFzVnykvojD+0/POn+2cvOYtJ&#10;+E5Y8KrlZxX57fbpk80QGrWCHmynkBGJj80QWt6nFJqqirJXTsQFBOXpUgM6kWiLh6pDMRC7s9Wq&#10;rp9XA2AXEKSKkU7vxku+LfxaK5k+aB1VYrbl1FsqEUt8zLHabkRzQBF6I6c2xD904YTxVHSmuhNJ&#10;sK9ofqFyRiJE0GkhwVWgtZGqaCA1y/onNQ+9CKpoIXNimG2K/49Wvj/ukZmu5TeceeHoiR4SCnPo&#10;E3uNCAPbgfdkIyC7yW4NITYE2vk9TrsY9pilnzQ6pq0JX2gQihkkj52K1+fZa3VKTNLh+sVyXdOL&#10;SLp6tV6tM3c1kmSygDG9VeBYXrQ8Tj3NzYwFxPFdTCPwAshg63OMYE13b6wtmzxQameRHQWNQjot&#10;p4I/ZCVh7BvfsXQOZITI+qe0TFll7aPaskpnq8ZyH5UmD0nV2FaZ3msxIaXy6VLQesrOME2tzcC6&#10;GPZH4JSfoapM9t+AZ0SpDD7NYGc84O+qXz3SY/7FgVF3tuARunOZg2INjWh5w+k75T/w/b7Ar59+&#10;+w0AAP//AwBQSwMEFAAGAAgAAAAhAB6SOtreAAAACAEAAA8AAABkcnMvZG93bnJldi54bWxMj1FL&#10;wzAUhd8F/0O4gi+ypZtdmLXpEEUEJ4LbfkDaXNtic1OSrK3/3vRpPt5zDud+J99NpmMDOt9akrBa&#10;JsCQKqtbqiWcjq+LLTAfFGnVWUIJv+hhV1xf5SrTdqQvHA6hZrGEfKYkNCH0Gee+atAov7Q9UvS+&#10;rTMqxNPVXDs1xnLT8XWSCG5US/FDo3p8brD6OZyNhLv3YRQfn8eXvau6YVNu9uJNlFLe3kxPj8AC&#10;TuEShhk/okMRmUp7Ju1ZJyFN05iUsN6ugM3+/SyUUXgQwIuc/x9Q/AEAAP//AwBQSwECLQAUAAYA&#10;CAAAACEA5JnDwPsAAADhAQAAEwAAAAAAAAAAAAAAAAAAAAAAW0NvbnRlbnRfVHlwZXNdLnhtbFBL&#10;AQItABQABgAIAAAAIQAjsmrh1wAAAJQBAAALAAAAAAAAAAAAAAAAACwBAABfcmVscy8ucmVsc1BL&#10;AQItABQABgAIAAAAIQAM1FTb6wEAADwEAAAOAAAAAAAAAAAAAAAAACwCAABkcnMvZTJvRG9jLnht&#10;bFBLAQItABQABgAIAAAAIQAekjra3gAAAAgBAAAPAAAAAAAAAAAAAAAAAEMEAABkcnMvZG93bnJl&#10;di54bWxQSwUGAAAAAAQABADzAAAATgUAAAAA&#10;" strokecolor="black [3213]">
                      <v:stroke endarrow="open"/>
                    </v:shape>
                  </w:pict>
                </mc:Fallback>
              </mc:AlternateContent>
            </w:r>
          </w:p>
        </w:tc>
        <w:tc>
          <w:tcPr>
            <w:tcW w:w="4770" w:type="dxa"/>
            <w:tcMar>
              <w:top w:w="0" w:type="dxa"/>
              <w:left w:w="108" w:type="dxa"/>
              <w:bottom w:w="0" w:type="dxa"/>
              <w:right w:w="108" w:type="dxa"/>
            </w:tcMar>
            <w:vAlign w:val="center"/>
          </w:tcPr>
          <w:p w14:paraId="156FEA73" w14:textId="77777777" w:rsidR="00B562A9" w:rsidRPr="00071BDE" w:rsidRDefault="00B562A9" w:rsidP="000B1D91">
            <w:pPr>
              <w:rPr>
                <w:szCs w:val="22"/>
              </w:rPr>
            </w:pPr>
            <w:r w:rsidRPr="00071BDE">
              <w:rPr>
                <w:szCs w:val="22"/>
              </w:rPr>
              <w:t>This arrow type indicates a directed association relationship.</w:t>
            </w:r>
          </w:p>
        </w:tc>
      </w:tr>
      <w:tr w:rsidR="00B562A9" w14:paraId="3AA8BBD3" w14:textId="77777777" w:rsidTr="000B1D91">
        <w:trPr>
          <w:trHeight w:val="620"/>
          <w:jc w:val="center"/>
        </w:trPr>
        <w:tc>
          <w:tcPr>
            <w:tcW w:w="2065" w:type="dxa"/>
            <w:tcMar>
              <w:top w:w="0" w:type="dxa"/>
              <w:left w:w="108" w:type="dxa"/>
              <w:bottom w:w="0" w:type="dxa"/>
              <w:right w:w="108" w:type="dxa"/>
            </w:tcMar>
            <w:vAlign w:val="center"/>
          </w:tcPr>
          <w:p w14:paraId="7413799F" w14:textId="77777777" w:rsidR="00B562A9" w:rsidRDefault="00B562A9" w:rsidP="000B1D91">
            <w:pPr>
              <w:jc w:val="center"/>
            </w:pPr>
            <w:r w:rsidRPr="00FD2389">
              <w:rPr>
                <w:color w:val="000000" w:themeColor="text1"/>
              </w:rPr>
              <w:object w:dxaOrig="1140" w:dyaOrig="780" w14:anchorId="0FF56608">
                <v:shape id="_x0000_i1028" type="#_x0000_t75" style="width:57.6pt;height:35.7pt" o:ole="">
                  <v:imagedata r:id="rId68" o:title=""/>
                </v:shape>
                <o:OLEObject Type="Embed" ProgID="PBrush" ShapeID="_x0000_i1028" DrawAspect="Content" ObjectID="_1514372406" r:id="rId69"/>
              </w:object>
            </w:r>
          </w:p>
        </w:tc>
        <w:tc>
          <w:tcPr>
            <w:tcW w:w="4770" w:type="dxa"/>
            <w:tcMar>
              <w:top w:w="0" w:type="dxa"/>
              <w:left w:w="108" w:type="dxa"/>
              <w:bottom w:w="0" w:type="dxa"/>
              <w:right w:w="108" w:type="dxa"/>
            </w:tcMar>
            <w:vAlign w:val="center"/>
          </w:tcPr>
          <w:p w14:paraId="2A2DD09C" w14:textId="77777777" w:rsidR="00B562A9" w:rsidRPr="00071BDE" w:rsidRDefault="00B562A9" w:rsidP="000B1D91">
            <w:pPr>
              <w:rPr>
                <w:szCs w:val="22"/>
              </w:rPr>
            </w:pPr>
            <w:r w:rsidRPr="00071BDE">
              <w:rPr>
                <w:szCs w:val="22"/>
              </w:rPr>
              <w:t xml:space="preserve">This arrow type indicates a generalization relationship.  </w:t>
            </w:r>
          </w:p>
        </w:tc>
      </w:tr>
    </w:tbl>
    <w:p w14:paraId="763A6E9B" w14:textId="77777777" w:rsidR="00B562A9" w:rsidRDefault="00B562A9" w:rsidP="00B562A9">
      <w:pPr>
        <w:pStyle w:val="Heading4"/>
        <w:numPr>
          <w:ilvl w:val="3"/>
          <w:numId w:val="18"/>
        </w:numPr>
        <w:tabs>
          <w:tab w:val="num" w:pos="1008"/>
        </w:tabs>
        <w:spacing w:before="360" w:after="0"/>
        <w:ind w:left="720" w:hanging="720"/>
      </w:pPr>
      <w:bookmarkStart w:id="44" w:name="_Ref397935245"/>
      <w:bookmarkStart w:id="45" w:name="_Toc398242028"/>
      <w:bookmarkStart w:id="46" w:name="_Toc419122291"/>
      <w:bookmarkStart w:id="47" w:name="_Toc431986420"/>
      <w:r>
        <w:lastRenderedPageBreak/>
        <w:t>Color Coding</w:t>
      </w:r>
      <w:bookmarkEnd w:id="44"/>
      <w:bookmarkEnd w:id="45"/>
      <w:bookmarkEnd w:id="46"/>
      <w:bookmarkEnd w:id="47"/>
    </w:p>
    <w:p w14:paraId="3AB23229" w14:textId="77777777" w:rsidR="00B562A9" w:rsidRDefault="00B562A9" w:rsidP="00B562A9">
      <w:r>
        <w:t xml:space="preserve">The shapes of the UML diagrams are color coded to indicate the data model associated with a class.  The colors used in the Indicator specification are illustrated in </w:t>
      </w:r>
      <w:r w:rsidRPr="005B17EC">
        <w:rPr>
          <w:b/>
          <w:color w:val="0000EE"/>
        </w:rPr>
        <w:fldChar w:fldCharType="begin"/>
      </w:r>
      <w:r w:rsidRPr="005B17EC">
        <w:rPr>
          <w:b/>
          <w:color w:val="0000EE"/>
        </w:rPr>
        <w:instrText xml:space="preserve"> REF _Ref417308199 \h </w:instrText>
      </w:r>
      <w:r>
        <w:rPr>
          <w:b/>
          <w:color w:val="0000EE"/>
        </w:rPr>
        <w:instrText xml:space="preserve"> \* MERGEFORMAT </w:instrText>
      </w:r>
      <w:r w:rsidRPr="005B17EC">
        <w:rPr>
          <w:b/>
          <w:color w:val="0000EE"/>
        </w:rPr>
      </w:r>
      <w:r w:rsidRPr="005B17EC">
        <w:rPr>
          <w:b/>
          <w:color w:val="0000EE"/>
        </w:rPr>
        <w:fldChar w:fldCharType="separate"/>
      </w:r>
      <w:r w:rsidR="00FD4CEB" w:rsidRPr="00FD4CEB">
        <w:rPr>
          <w:b/>
          <w:color w:val="0000EE"/>
        </w:rPr>
        <w:t xml:space="preserve">Figure </w:t>
      </w:r>
      <w:r w:rsidR="00FD4CEB" w:rsidRPr="00FD4CEB">
        <w:rPr>
          <w:b/>
          <w:noProof/>
          <w:color w:val="0000EE"/>
        </w:rPr>
        <w:t>1</w:t>
      </w:r>
      <w:r w:rsidR="00FD4CEB" w:rsidRPr="00FD4CEB">
        <w:rPr>
          <w:b/>
          <w:noProof/>
          <w:color w:val="0000EE"/>
        </w:rPr>
        <w:noBreakHyphen/>
        <w:t>2</w:t>
      </w:r>
      <w:r w:rsidRPr="005B17EC">
        <w:rPr>
          <w:b/>
          <w:color w:val="0000EE"/>
        </w:rPr>
        <w:fldChar w:fldCharType="end"/>
      </w:r>
      <w:r>
        <w:t>.</w:t>
      </w:r>
      <w:bookmarkStart w:id="48" w:name="_Ref397676401"/>
    </w:p>
    <w:p w14:paraId="613B207D" w14:textId="77777777" w:rsidR="00B562A9" w:rsidRPr="00914B2B" w:rsidRDefault="00B562A9" w:rsidP="00B562A9">
      <w:r w:rsidRPr="00914B2B">
        <w:rPr>
          <w:noProof/>
        </w:rPr>
        <w:drawing>
          <wp:inline distT="0" distB="0" distL="0" distR="0" wp14:anchorId="6E4EBC63" wp14:editId="5D9E0791">
            <wp:extent cx="5657850" cy="7385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657850" cy="738505"/>
                    </a:xfrm>
                    <a:prstGeom prst="rect">
                      <a:avLst/>
                    </a:prstGeom>
                  </pic:spPr>
                </pic:pic>
              </a:graphicData>
            </a:graphic>
          </wp:inline>
        </w:drawing>
      </w:r>
    </w:p>
    <w:p w14:paraId="345A5432" w14:textId="77777777" w:rsidR="00B562A9" w:rsidRPr="00CB4BF9" w:rsidRDefault="00B562A9" w:rsidP="00B562A9">
      <w:pPr>
        <w:pStyle w:val="Caption"/>
        <w:rPr>
          <w:b/>
        </w:rPr>
      </w:pPr>
      <w:bookmarkStart w:id="49" w:name="_Ref417308199"/>
      <w:r w:rsidRPr="000C4865">
        <w:t xml:space="preserve">Figure </w:t>
      </w:r>
      <w:fldSimple w:instr=" STYLEREF 1 \s ">
        <w:r w:rsidR="00FD4CEB">
          <w:rPr>
            <w:noProof/>
          </w:rPr>
          <w:t>1</w:t>
        </w:r>
      </w:fldSimple>
      <w:r>
        <w:noBreakHyphen/>
      </w:r>
      <w:fldSimple w:instr=" SEQ Figure \* ARABIC \s 1 ">
        <w:r w:rsidR="00FD4CEB">
          <w:rPr>
            <w:noProof/>
          </w:rPr>
          <w:t>2</w:t>
        </w:r>
      </w:fldSimple>
      <w:bookmarkEnd w:id="48"/>
      <w:bookmarkEnd w:id="49"/>
      <w:r w:rsidRPr="000C4865">
        <w:t xml:space="preserve">.  </w:t>
      </w:r>
      <w:r>
        <w:t>Data model color coding</w:t>
      </w:r>
    </w:p>
    <w:p w14:paraId="085CD484" w14:textId="77777777" w:rsidR="00B562A9" w:rsidRPr="00210E1E" w:rsidRDefault="00B562A9" w:rsidP="00B562A9">
      <w:pPr>
        <w:pStyle w:val="Heading3"/>
        <w:numPr>
          <w:ilvl w:val="2"/>
          <w:numId w:val="18"/>
        </w:numPr>
        <w:tabs>
          <w:tab w:val="num" w:pos="720"/>
          <w:tab w:val="left" w:pos="900"/>
        </w:tabs>
        <w:spacing w:before="360" w:after="60"/>
      </w:pPr>
      <w:bookmarkStart w:id="50" w:name="_Toc419122292"/>
      <w:bookmarkStart w:id="51" w:name="_Toc431986421"/>
      <w:bookmarkStart w:id="52" w:name="_Toc440440181"/>
      <w:r>
        <w:t>Property Table Notation</w:t>
      </w:r>
      <w:bookmarkEnd w:id="34"/>
      <w:bookmarkEnd w:id="35"/>
      <w:bookmarkEnd w:id="36"/>
      <w:bookmarkEnd w:id="50"/>
      <w:bookmarkEnd w:id="51"/>
      <w:bookmarkEnd w:id="52"/>
    </w:p>
    <w:p w14:paraId="6C5170F7" w14:textId="77777777" w:rsidR="00B562A9" w:rsidRDefault="00B562A9" w:rsidP="00B562A9">
      <w:pPr>
        <w:spacing w:after="240"/>
      </w:pPr>
      <w:bookmarkStart w:id="53" w:name="_Ref394327838"/>
      <w:r w:rsidRPr="00210E1E">
        <w:t xml:space="preserve">Throughout </w:t>
      </w:r>
      <w:r>
        <w:t xml:space="preserve">Section </w:t>
      </w:r>
      <w:r w:rsidRPr="00850DBC">
        <w:rPr>
          <w:b/>
          <w:color w:val="0000EE"/>
        </w:rPr>
        <w:fldChar w:fldCharType="begin"/>
      </w:r>
      <w:r w:rsidRPr="00850DBC">
        <w:rPr>
          <w:b/>
          <w:color w:val="0000EE"/>
        </w:rPr>
        <w:instrText xml:space="preserve"> REF _Ref428790581 \r \h </w:instrText>
      </w:r>
      <w:r>
        <w:rPr>
          <w:b/>
          <w:color w:val="0000EE"/>
        </w:rPr>
        <w:instrText xml:space="preserve"> \* MERGEFORMAT </w:instrText>
      </w:r>
      <w:r w:rsidRPr="00850DBC">
        <w:rPr>
          <w:b/>
          <w:color w:val="0000EE"/>
        </w:rPr>
      </w:r>
      <w:r w:rsidRPr="00850DBC">
        <w:rPr>
          <w:b/>
          <w:color w:val="0000EE"/>
        </w:rPr>
        <w:fldChar w:fldCharType="separate"/>
      </w:r>
      <w:r w:rsidR="00FD4CEB">
        <w:rPr>
          <w:b/>
          <w:color w:val="0000EE"/>
        </w:rPr>
        <w:t>3</w:t>
      </w:r>
      <w:r w:rsidRPr="00850DBC">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Exploit Target data model (see Section </w:t>
      </w:r>
      <w:r w:rsidRPr="00850DBC">
        <w:rPr>
          <w:b/>
          <w:color w:val="0000EE"/>
        </w:rPr>
        <w:fldChar w:fldCharType="begin"/>
      </w:r>
      <w:r w:rsidRPr="00850DBC">
        <w:rPr>
          <w:b/>
          <w:color w:val="0000EE"/>
        </w:rPr>
        <w:instrText xml:space="preserve"> REF _Ref394486021 \r \h </w:instrText>
      </w:r>
      <w:r>
        <w:rPr>
          <w:b/>
          <w:color w:val="0000EE"/>
        </w:rPr>
        <w:instrText xml:space="preserve"> \* MERGEFORMAT </w:instrText>
      </w:r>
      <w:r w:rsidRPr="00850DBC">
        <w:rPr>
          <w:b/>
          <w:color w:val="0000EE"/>
        </w:rPr>
      </w:r>
      <w:r w:rsidRPr="00850DBC">
        <w:rPr>
          <w:b/>
          <w:color w:val="0000EE"/>
        </w:rPr>
        <w:fldChar w:fldCharType="separate"/>
      </w:r>
      <w:r w:rsidR="00FD4CEB">
        <w:rPr>
          <w:b/>
          <w:color w:val="0000EE"/>
        </w:rPr>
        <w:t>1.2.2</w:t>
      </w:r>
      <w:r w:rsidRPr="00850DBC">
        <w:rPr>
          <w:b/>
          <w:color w:val="0000EE"/>
        </w:rPr>
        <w:fldChar w:fldCharType="end"/>
      </w:r>
      <w:r>
        <w:t>).</w:t>
      </w:r>
    </w:p>
    <w:p w14:paraId="0B67A999" w14:textId="77777777" w:rsidR="00B562A9" w:rsidRDefault="00B562A9" w:rsidP="00B562A9">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22E1FB6C" w14:textId="3993DB78" w:rsidR="00B562A9" w:rsidRDefault="00B562A9" w:rsidP="00B562A9">
      <w:pPr>
        <w:spacing w:after="240"/>
      </w:pPr>
      <w:r>
        <w:t>In addition, properties that are part of a “choice” relationship (e.g., Prop1 OR Prop2 is used but not both) will be denoted by a unique letter subscript (e.g., API_Call</w:t>
      </w:r>
      <w:r>
        <w:rPr>
          <w:vertAlign w:val="subscript"/>
        </w:rPr>
        <w:t>A</w:t>
      </w:r>
      <w:r>
        <w:t>, Code</w:t>
      </w:r>
      <w:r>
        <w:rPr>
          <w:vertAlign w:val="subscript"/>
        </w:rPr>
        <w:t>B</w:t>
      </w:r>
      <w:r>
        <w:t>) and single logic expression in the Multiplicity column.</w:t>
      </w:r>
      <w:r w:rsidR="00285F8B">
        <w:t xml:space="preserve"> </w:t>
      </w:r>
      <w:r>
        <w:t xml:space="preserve"> For example, if there is a choice of property </w:t>
      </w:r>
      <w:r>
        <w:rPr>
          <w:rFonts w:ascii="Courier New" w:hAnsi="Courier New" w:cs="Courier New"/>
        </w:rPr>
        <w:t>API_Call</w:t>
      </w:r>
      <w:r>
        <w:rPr>
          <w:rFonts w:ascii="Courier New" w:hAnsi="Courier New" w:cs="Courier New"/>
          <w:vertAlign w:val="subscript"/>
        </w:rPr>
        <w:t>A</w:t>
      </w:r>
      <w:r>
        <w:t xml:space="preserve"> and </w:t>
      </w:r>
      <w:r>
        <w:rPr>
          <w:rFonts w:ascii="Courier New" w:hAnsi="Courier New" w:cs="Courier New"/>
        </w:rPr>
        <w:t>Code</w:t>
      </w:r>
      <w:r>
        <w:rPr>
          <w:rFonts w:ascii="Courier New" w:hAnsi="Courier New" w:cs="Courier New"/>
          <w:vertAlign w:val="subscript"/>
        </w:rPr>
        <w:t>B</w:t>
      </w:r>
      <w:r>
        <w:t xml:space="preserve">, the expression “A(1)|B(0..1)” will indicate that the </w:t>
      </w:r>
      <w:r>
        <w:rPr>
          <w:rFonts w:ascii="Courier New" w:hAnsi="Courier New" w:cs="Courier New"/>
        </w:rPr>
        <w:t>API_Call</w:t>
      </w:r>
      <w:r>
        <w:t xml:space="preserve"> property can be chosen with multiplicity 1 or the </w:t>
      </w:r>
      <w:r>
        <w:rPr>
          <w:rFonts w:ascii="Courier New" w:hAnsi="Courier New" w:cs="Courier New"/>
        </w:rPr>
        <w:t>Code</w:t>
      </w:r>
      <w:r>
        <w:t xml:space="preserve"> property can be chosen with multiplicity 0 or 1.</w:t>
      </w:r>
    </w:p>
    <w:p w14:paraId="5277117C" w14:textId="77777777" w:rsidR="00B562A9" w:rsidRDefault="00B562A9" w:rsidP="00B562A9">
      <w:pPr>
        <w:pStyle w:val="Heading3"/>
        <w:numPr>
          <w:ilvl w:val="2"/>
          <w:numId w:val="18"/>
        </w:numPr>
        <w:tabs>
          <w:tab w:val="num" w:pos="720"/>
        </w:tabs>
        <w:spacing w:before="360" w:after="60"/>
      </w:pPr>
      <w:bookmarkStart w:id="54" w:name="_Toc412634016"/>
      <w:bookmarkStart w:id="55" w:name="_Toc412793151"/>
      <w:bookmarkStart w:id="56" w:name="_Toc419122293"/>
      <w:bookmarkStart w:id="57" w:name="_Toc431986422"/>
      <w:bookmarkStart w:id="58" w:name="_Toc440440182"/>
      <w:r>
        <w:t>Property and Class Descriptions</w:t>
      </w:r>
      <w:bookmarkEnd w:id="54"/>
      <w:bookmarkEnd w:id="55"/>
      <w:bookmarkEnd w:id="56"/>
      <w:bookmarkEnd w:id="57"/>
      <w:bookmarkEnd w:id="58"/>
    </w:p>
    <w:p w14:paraId="3CE6A52D" w14:textId="77777777" w:rsidR="00B562A9" w:rsidRDefault="00B562A9" w:rsidP="00B562A9">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Indicator, we write, “The </w:t>
      </w:r>
      <w:r w:rsidRPr="003B0DBC">
        <w:rPr>
          <w:rFonts w:ascii="Courier New" w:hAnsi="Courier New" w:cs="Courier New"/>
        </w:rPr>
        <w:t>id</w:t>
      </w:r>
      <w:r>
        <w:t xml:space="preserve"> property </w:t>
      </w:r>
      <w:r w:rsidRPr="00AD51D4">
        <w:rPr>
          <w:u w:val="single"/>
        </w:rPr>
        <w:t>specifies</w:t>
      </w:r>
      <w:r>
        <w:t xml:space="preserve"> a globally unique identifier for the kill chain instance.”  In fact, the verb “specifies” could have been replaced by any number of alternatives: “defines,” “describes,” “contains,” “references,” etc.</w:t>
      </w:r>
    </w:p>
    <w:p w14:paraId="775B9519" w14:textId="77777777" w:rsidR="00B562A9" w:rsidRDefault="00B562A9" w:rsidP="00B562A9">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0F73D38D" w14:textId="77777777" w:rsidR="00B562A9" w:rsidRDefault="00B562A9" w:rsidP="00B562A9">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435"/>
        <w:gridCol w:w="7470"/>
      </w:tblGrid>
      <w:tr w:rsidR="00B562A9" w14:paraId="306DCC73" w14:textId="77777777" w:rsidTr="000B1D91">
        <w:tc>
          <w:tcPr>
            <w:tcW w:w="1435" w:type="dxa"/>
            <w:shd w:val="clear" w:color="auto" w:fill="BFBFBF" w:themeFill="background1" w:themeFillShade="BF"/>
            <w:vAlign w:val="center"/>
          </w:tcPr>
          <w:p w14:paraId="69877840" w14:textId="77777777" w:rsidR="00B562A9" w:rsidRPr="005330B0" w:rsidRDefault="00B562A9" w:rsidP="000B1D91">
            <w:pPr>
              <w:rPr>
                <w:b/>
              </w:rPr>
            </w:pPr>
            <w:r w:rsidRPr="005330B0">
              <w:rPr>
                <w:b/>
              </w:rPr>
              <w:t>Verb</w:t>
            </w:r>
          </w:p>
        </w:tc>
        <w:tc>
          <w:tcPr>
            <w:tcW w:w="7470" w:type="dxa"/>
            <w:shd w:val="clear" w:color="auto" w:fill="BFBFBF" w:themeFill="background1" w:themeFillShade="BF"/>
            <w:vAlign w:val="center"/>
          </w:tcPr>
          <w:p w14:paraId="0D1D19A7" w14:textId="77777777" w:rsidR="00B562A9" w:rsidRPr="005330B0" w:rsidRDefault="00B562A9" w:rsidP="000B1D91">
            <w:pPr>
              <w:rPr>
                <w:b/>
              </w:rPr>
            </w:pPr>
            <w:r w:rsidRPr="005330B0">
              <w:rPr>
                <w:b/>
              </w:rPr>
              <w:t>STIX Definition</w:t>
            </w:r>
          </w:p>
        </w:tc>
      </w:tr>
      <w:tr w:rsidR="00B562A9" w14:paraId="12EAE81A" w14:textId="77777777" w:rsidTr="000B1D91">
        <w:tc>
          <w:tcPr>
            <w:tcW w:w="1435" w:type="dxa"/>
            <w:vAlign w:val="center"/>
          </w:tcPr>
          <w:p w14:paraId="7F4914C4" w14:textId="77777777" w:rsidR="00B562A9" w:rsidRPr="00366C71" w:rsidRDefault="00B562A9" w:rsidP="000B1D91">
            <w:pPr>
              <w:rPr>
                <w:u w:val="single"/>
              </w:rPr>
            </w:pPr>
            <w:r w:rsidRPr="00366C71">
              <w:rPr>
                <w:u w:val="single"/>
              </w:rPr>
              <w:t>capture</w:t>
            </w:r>
            <w:r>
              <w:rPr>
                <w:u w:val="single"/>
              </w:rPr>
              <w:t>s</w:t>
            </w:r>
          </w:p>
        </w:tc>
        <w:tc>
          <w:tcPr>
            <w:tcW w:w="7470" w:type="dxa"/>
            <w:vAlign w:val="center"/>
          </w:tcPr>
          <w:p w14:paraId="31AE9DDD" w14:textId="77777777" w:rsidR="00B562A9" w:rsidRDefault="00B562A9" w:rsidP="000B1D91">
            <w:r>
              <w:t xml:space="preserve">Used to record and preserve information without implying anything about the structure of a class or property.  Often used for properties that encompass general content.  This is the least precise of the three verbs.  </w:t>
            </w:r>
          </w:p>
        </w:tc>
      </w:tr>
      <w:tr w:rsidR="00B562A9" w14:paraId="641434F4" w14:textId="77777777" w:rsidTr="000B1D91">
        <w:tc>
          <w:tcPr>
            <w:tcW w:w="1435" w:type="dxa"/>
            <w:vAlign w:val="center"/>
          </w:tcPr>
          <w:p w14:paraId="58D6E57E" w14:textId="77777777" w:rsidR="00B562A9" w:rsidRDefault="00B562A9" w:rsidP="000B1D91"/>
        </w:tc>
        <w:tc>
          <w:tcPr>
            <w:tcW w:w="7470" w:type="dxa"/>
            <w:vAlign w:val="center"/>
          </w:tcPr>
          <w:p w14:paraId="472EE784" w14:textId="77777777" w:rsidR="00B562A9" w:rsidRPr="00280B55" w:rsidRDefault="00B562A9" w:rsidP="000B1D91">
            <w:pPr>
              <w:rPr>
                <w:i/>
              </w:rPr>
            </w:pPr>
            <w:r w:rsidRPr="00280B55">
              <w:rPr>
                <w:i/>
              </w:rPr>
              <w:t xml:space="preserve">Examples: </w:t>
            </w:r>
          </w:p>
          <w:p w14:paraId="6D749D80" w14:textId="77777777" w:rsidR="00B562A9" w:rsidRDefault="00B562A9" w:rsidP="000B1D91">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identitifying characteristics, time-related attributes, and a list of the tools used to collect the information.</w:t>
            </w:r>
          </w:p>
          <w:p w14:paraId="2DCB1C94" w14:textId="77777777" w:rsidR="00B562A9" w:rsidRPr="00B43B4D" w:rsidRDefault="00B562A9" w:rsidP="000B1D91">
            <w:r w:rsidRPr="00B43B4D">
              <w:lastRenderedPageBreak/>
              <w:t xml:space="preserve">The </w:t>
            </w:r>
            <w:r>
              <w:rPr>
                <w:rFonts w:ascii="Courier New" w:hAnsi="Courier New" w:cs="Courier New"/>
              </w:rPr>
              <w:t>Description</w:t>
            </w:r>
            <w:r w:rsidRPr="00B43B4D">
              <w:t xml:space="preserve"> property </w:t>
            </w:r>
            <w:r w:rsidRPr="00B43B4D">
              <w:rPr>
                <w:u w:val="single"/>
              </w:rPr>
              <w:t>captures</w:t>
            </w:r>
            <w:r w:rsidRPr="00B43B4D">
              <w:t xml:space="preserve"> a textual description of the Indicator.  </w:t>
            </w:r>
          </w:p>
        </w:tc>
      </w:tr>
      <w:tr w:rsidR="00B562A9" w14:paraId="1B01F95B" w14:textId="77777777" w:rsidTr="000B1D91">
        <w:tc>
          <w:tcPr>
            <w:tcW w:w="1435" w:type="dxa"/>
            <w:vAlign w:val="center"/>
          </w:tcPr>
          <w:p w14:paraId="764050A6" w14:textId="77777777" w:rsidR="00B562A9" w:rsidRPr="00366C71" w:rsidRDefault="00B562A9" w:rsidP="000B1D91">
            <w:pPr>
              <w:rPr>
                <w:u w:val="single"/>
              </w:rPr>
            </w:pPr>
            <w:r w:rsidRPr="00366C71">
              <w:rPr>
                <w:u w:val="single"/>
              </w:rPr>
              <w:lastRenderedPageBreak/>
              <w:t>characterize</w:t>
            </w:r>
            <w:r>
              <w:rPr>
                <w:u w:val="single"/>
              </w:rPr>
              <w:t>s</w:t>
            </w:r>
          </w:p>
        </w:tc>
        <w:tc>
          <w:tcPr>
            <w:tcW w:w="7470" w:type="dxa"/>
            <w:vAlign w:val="center"/>
          </w:tcPr>
          <w:p w14:paraId="1C62F29C" w14:textId="77777777" w:rsidR="00B562A9" w:rsidRPr="005330B0" w:rsidRDefault="00B562A9" w:rsidP="000B1D91">
            <w:r>
              <w:t>Describes the distinctive nature or features of a class or property.  Often used to describe classes and properties that themselves comprise one or more other properties.</w:t>
            </w:r>
          </w:p>
        </w:tc>
      </w:tr>
      <w:tr w:rsidR="00B562A9" w14:paraId="1F1B6C2D" w14:textId="77777777" w:rsidTr="000B1D91">
        <w:tc>
          <w:tcPr>
            <w:tcW w:w="1435" w:type="dxa"/>
            <w:vAlign w:val="center"/>
          </w:tcPr>
          <w:p w14:paraId="35C7D1C1" w14:textId="77777777" w:rsidR="00B562A9" w:rsidRPr="00DD38CD" w:rsidRDefault="00B562A9" w:rsidP="000B1D91"/>
        </w:tc>
        <w:tc>
          <w:tcPr>
            <w:tcW w:w="7470" w:type="dxa"/>
            <w:vAlign w:val="center"/>
          </w:tcPr>
          <w:p w14:paraId="4DC6ADB5" w14:textId="77777777" w:rsidR="00B562A9" w:rsidRPr="00A027D2" w:rsidRDefault="00B562A9" w:rsidP="000B1D91">
            <w:pPr>
              <w:rPr>
                <w:i/>
              </w:rPr>
            </w:pPr>
            <w:r w:rsidRPr="00A027D2">
              <w:rPr>
                <w:i/>
              </w:rPr>
              <w:t>Examples:</w:t>
            </w:r>
          </w:p>
          <w:p w14:paraId="5A02D55D" w14:textId="77777777" w:rsidR="00B562A9" w:rsidRDefault="00B562A9" w:rsidP="000B1D91">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39C03E1B" w14:textId="77777777" w:rsidR="00B562A9" w:rsidRPr="00B43B4D" w:rsidRDefault="00B562A9" w:rsidP="000B1D91">
            <w:pPr>
              <w:rPr>
                <w:color w:val="000000"/>
              </w:rPr>
            </w:pPr>
            <w:r w:rsidRPr="00B43B4D">
              <w:rPr>
                <w:color w:val="000000"/>
              </w:rPr>
              <w:t xml:space="preserve">The </w:t>
            </w:r>
            <w:r>
              <w:rPr>
                <w:rFonts w:ascii="Courier New" w:hAnsi="Courier New" w:cs="Courier New"/>
                <w:color w:val="000000"/>
              </w:rPr>
              <w:t>ActivityType</w:t>
            </w:r>
            <w:r>
              <w:rPr>
                <w:color w:val="000000"/>
              </w:rPr>
              <w:t xml:space="preserve"> </w:t>
            </w:r>
            <w:r w:rsidRPr="00B43B4D">
              <w:rPr>
                <w:color w:val="000000"/>
              </w:rPr>
              <w:t xml:space="preserve">class </w:t>
            </w:r>
            <w:r w:rsidRPr="00B43B4D">
              <w:rPr>
                <w:color w:val="000000"/>
                <w:u w:val="single"/>
              </w:rPr>
              <w:t>characterizes</w:t>
            </w:r>
            <w:r w:rsidRPr="00B43B4D">
              <w:rPr>
                <w:color w:val="000000"/>
              </w:rPr>
              <w:t xml:space="preserve"> basic information about an activity a defender might use in response to a Campaign. </w:t>
            </w:r>
          </w:p>
        </w:tc>
      </w:tr>
      <w:tr w:rsidR="00B562A9" w14:paraId="76B83742" w14:textId="77777777" w:rsidTr="000B1D91">
        <w:tc>
          <w:tcPr>
            <w:tcW w:w="1435" w:type="dxa"/>
            <w:vAlign w:val="center"/>
          </w:tcPr>
          <w:p w14:paraId="7A11B011" w14:textId="77777777" w:rsidR="00B562A9" w:rsidRPr="00366C71" w:rsidRDefault="00B562A9" w:rsidP="000B1D91">
            <w:pPr>
              <w:rPr>
                <w:u w:val="single"/>
              </w:rPr>
            </w:pPr>
            <w:r w:rsidRPr="00366C71">
              <w:rPr>
                <w:u w:val="single"/>
              </w:rPr>
              <w:t>specif</w:t>
            </w:r>
            <w:r>
              <w:rPr>
                <w:u w:val="single"/>
              </w:rPr>
              <w:t>ies</w:t>
            </w:r>
          </w:p>
        </w:tc>
        <w:tc>
          <w:tcPr>
            <w:tcW w:w="7470" w:type="dxa"/>
            <w:vAlign w:val="center"/>
          </w:tcPr>
          <w:p w14:paraId="139C8573" w14:textId="77777777" w:rsidR="00B562A9" w:rsidRPr="00DD38CD" w:rsidRDefault="00B562A9" w:rsidP="000B1D91">
            <w:r>
              <w:t>Used to clearly and precisely identify particular instances or values associated with a property.  Often used for properties that are defined by a controlled vocabulary or enumeration; typically used for properties that take on only a single value.</w:t>
            </w:r>
          </w:p>
        </w:tc>
      </w:tr>
      <w:tr w:rsidR="00B562A9" w14:paraId="3062CA44" w14:textId="77777777" w:rsidTr="000B1D91">
        <w:tc>
          <w:tcPr>
            <w:tcW w:w="1435" w:type="dxa"/>
            <w:vAlign w:val="center"/>
          </w:tcPr>
          <w:p w14:paraId="142CDECF" w14:textId="77777777" w:rsidR="00B562A9" w:rsidRPr="00D3144C" w:rsidRDefault="00B562A9" w:rsidP="000B1D91"/>
        </w:tc>
        <w:tc>
          <w:tcPr>
            <w:tcW w:w="7470" w:type="dxa"/>
            <w:vAlign w:val="center"/>
          </w:tcPr>
          <w:p w14:paraId="186C5A2F" w14:textId="77777777" w:rsidR="00B562A9" w:rsidRPr="00280B55" w:rsidRDefault="00B562A9" w:rsidP="000B1D91">
            <w:pPr>
              <w:rPr>
                <w:i/>
              </w:rPr>
            </w:pPr>
            <w:r w:rsidRPr="00280B55">
              <w:rPr>
                <w:i/>
              </w:rPr>
              <w:t>Example:</w:t>
            </w:r>
          </w:p>
          <w:p w14:paraId="0FCC6C48" w14:textId="77777777" w:rsidR="00B562A9" w:rsidRDefault="00B562A9" w:rsidP="000B1D91">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58F670D0" w14:textId="77777777" w:rsidR="00B562A9" w:rsidRDefault="00B562A9" w:rsidP="00B562A9">
      <w:pPr>
        <w:pStyle w:val="Heading2"/>
        <w:numPr>
          <w:ilvl w:val="1"/>
          <w:numId w:val="18"/>
        </w:numPr>
      </w:pPr>
      <w:bookmarkStart w:id="59" w:name="_Toc85472893"/>
      <w:bookmarkStart w:id="60" w:name="_Toc287332007"/>
      <w:bookmarkStart w:id="61" w:name="_Ref428790129"/>
      <w:bookmarkStart w:id="62" w:name="_Toc431986423"/>
      <w:bookmarkStart w:id="63" w:name="_Toc440440183"/>
      <w:bookmarkEnd w:id="53"/>
      <w:r>
        <w:t>Terminology</w:t>
      </w:r>
      <w:bookmarkEnd w:id="59"/>
      <w:bookmarkEnd w:id="60"/>
      <w:bookmarkEnd w:id="61"/>
      <w:bookmarkEnd w:id="62"/>
      <w:bookmarkEnd w:id="63"/>
    </w:p>
    <w:p w14:paraId="0152BACD" w14:textId="77777777" w:rsidR="00B562A9" w:rsidRDefault="00B562A9" w:rsidP="00B562A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C3458D">
        <w:rPr>
          <w:color w:val="0000EE"/>
        </w:rPr>
        <w:fldChar w:fldCharType="begin"/>
      </w:r>
      <w:r w:rsidRPr="00C3458D">
        <w:rPr>
          <w:color w:val="0000EE"/>
        </w:rPr>
        <w:instrText xml:space="preserve"> REF rfc2119 \h  \* MERGEFORMAT </w:instrText>
      </w:r>
      <w:r w:rsidRPr="00C3458D">
        <w:rPr>
          <w:color w:val="0000EE"/>
        </w:rPr>
      </w:r>
      <w:r w:rsidRPr="00C3458D">
        <w:rPr>
          <w:color w:val="0000EE"/>
        </w:rPr>
        <w:fldChar w:fldCharType="separate"/>
      </w:r>
      <w:r w:rsidR="00FD4CEB" w:rsidRPr="00FD4CEB">
        <w:rPr>
          <w:rStyle w:val="Refterm"/>
          <w:color w:val="0000EE"/>
        </w:rPr>
        <w:t>[RFC2119]</w:t>
      </w:r>
      <w:r w:rsidRPr="00C3458D">
        <w:rPr>
          <w:color w:val="0000EE"/>
        </w:rPr>
        <w:fldChar w:fldCharType="end"/>
      </w:r>
      <w:r>
        <w:t>.</w:t>
      </w:r>
    </w:p>
    <w:p w14:paraId="5DD4F8C7" w14:textId="77777777" w:rsidR="00B562A9" w:rsidRDefault="00B562A9" w:rsidP="00B562A9">
      <w:pPr>
        <w:pStyle w:val="Heading2"/>
        <w:numPr>
          <w:ilvl w:val="1"/>
          <w:numId w:val="18"/>
        </w:numPr>
      </w:pPr>
      <w:bookmarkStart w:id="64" w:name="_Ref7502892"/>
      <w:bookmarkStart w:id="65" w:name="_Toc12011611"/>
      <w:bookmarkStart w:id="66" w:name="_Toc85472894"/>
      <w:bookmarkStart w:id="67" w:name="_Toc287332008"/>
      <w:bookmarkStart w:id="68" w:name="_Ref428790140"/>
      <w:bookmarkStart w:id="69" w:name="_Toc431986424"/>
      <w:bookmarkStart w:id="70" w:name="_Toc440440184"/>
      <w:r>
        <w:t>Normative</w:t>
      </w:r>
      <w:bookmarkEnd w:id="64"/>
      <w:bookmarkEnd w:id="65"/>
      <w:r>
        <w:t xml:space="preserve"> References</w:t>
      </w:r>
      <w:bookmarkEnd w:id="66"/>
      <w:bookmarkEnd w:id="67"/>
      <w:bookmarkEnd w:id="68"/>
      <w:bookmarkEnd w:id="69"/>
      <w:bookmarkEnd w:id="70"/>
    </w:p>
    <w:p w14:paraId="4E58CDE0" w14:textId="77777777" w:rsidR="00B562A9" w:rsidRPr="00971A6E" w:rsidRDefault="00B562A9" w:rsidP="00B562A9">
      <w:pPr>
        <w:pStyle w:val="Ref"/>
      </w:pPr>
      <w:bookmarkStart w:id="71" w:name="rfc2119"/>
      <w:r>
        <w:rPr>
          <w:rStyle w:val="Refterm"/>
        </w:rPr>
        <w:t>[RFC2119]</w:t>
      </w:r>
      <w:bookmarkEnd w:id="71"/>
      <w:r>
        <w:tab/>
        <w:t xml:space="preserve">Bradner, S., </w:t>
      </w:r>
      <w:r w:rsidRPr="00B641A5">
        <w:t>“Key words for use in RFCs to Indicate Requirement Levels”</w:t>
      </w:r>
      <w:r>
        <w:t xml:space="preserve">, BCP 14, RFC 2119, March 1997. </w:t>
      </w:r>
      <w:hyperlink r:id="rId71" w:history="1">
        <w:r>
          <w:rPr>
            <w:rStyle w:val="Hyperlink"/>
          </w:rPr>
          <w:t>http://www.ietf.org/rfc/rfc2119.txt</w:t>
        </w:r>
      </w:hyperlink>
      <w:r>
        <w:t>.</w:t>
      </w:r>
    </w:p>
    <w:p w14:paraId="3FDED8AD" w14:textId="77777777" w:rsidR="00B562A9" w:rsidRDefault="00B562A9" w:rsidP="00B562A9">
      <w:pPr>
        <w:pStyle w:val="Heading1"/>
        <w:numPr>
          <w:ilvl w:val="0"/>
          <w:numId w:val="18"/>
        </w:numPr>
      </w:pPr>
      <w:bookmarkStart w:id="72" w:name="_Ref428790152"/>
      <w:bookmarkStart w:id="73" w:name="_Toc431986425"/>
      <w:bookmarkStart w:id="74" w:name="_Toc440440185"/>
      <w:r>
        <w:lastRenderedPageBreak/>
        <w:t>Background Information</w:t>
      </w:r>
      <w:bookmarkEnd w:id="72"/>
      <w:bookmarkEnd w:id="73"/>
      <w:bookmarkEnd w:id="74"/>
    </w:p>
    <w:p w14:paraId="632B3791" w14:textId="77777777" w:rsidR="00B562A9" w:rsidRPr="00926B57" w:rsidRDefault="00B562A9" w:rsidP="00B562A9">
      <w:r>
        <w:t xml:space="preserve">In this section, we provide high level information about the Exploit Target data model that is necessary to fully understand the Exploit Target data model specification details given in Section </w:t>
      </w:r>
      <w:r w:rsidRPr="00850DBC">
        <w:rPr>
          <w:b/>
          <w:color w:val="0000EE"/>
        </w:rPr>
        <w:fldChar w:fldCharType="begin"/>
      </w:r>
      <w:r w:rsidRPr="00850DBC">
        <w:rPr>
          <w:b/>
          <w:color w:val="0000EE"/>
        </w:rPr>
        <w:instrText xml:space="preserve"> REF _Ref428790594 \r \h </w:instrText>
      </w:r>
      <w:r>
        <w:rPr>
          <w:b/>
          <w:color w:val="0000EE"/>
        </w:rPr>
        <w:instrText xml:space="preserve"> \* MERGEFORMAT </w:instrText>
      </w:r>
      <w:r w:rsidRPr="00850DBC">
        <w:rPr>
          <w:b/>
          <w:color w:val="0000EE"/>
        </w:rPr>
      </w:r>
      <w:r w:rsidRPr="00850DBC">
        <w:rPr>
          <w:b/>
          <w:color w:val="0000EE"/>
        </w:rPr>
        <w:fldChar w:fldCharType="separate"/>
      </w:r>
      <w:r w:rsidR="00FD4CEB">
        <w:rPr>
          <w:b/>
          <w:color w:val="0000EE"/>
        </w:rPr>
        <w:t>3</w:t>
      </w:r>
      <w:r w:rsidRPr="00850DBC">
        <w:rPr>
          <w:b/>
          <w:color w:val="0000EE"/>
        </w:rPr>
        <w:fldChar w:fldCharType="end"/>
      </w:r>
      <w:r>
        <w:t>.</w:t>
      </w:r>
    </w:p>
    <w:p w14:paraId="0BFFA3E6" w14:textId="77777777" w:rsidR="00B562A9" w:rsidRPr="002D7380" w:rsidRDefault="00B562A9" w:rsidP="00B562A9">
      <w:pPr>
        <w:pStyle w:val="Heading2"/>
        <w:numPr>
          <w:ilvl w:val="1"/>
          <w:numId w:val="18"/>
        </w:numPr>
        <w:tabs>
          <w:tab w:val="num" w:pos="864"/>
        </w:tabs>
        <w:spacing w:before="360" w:after="60"/>
        <w:ind w:left="720" w:hanging="720"/>
      </w:pPr>
      <w:bookmarkStart w:id="75" w:name="_Toc419122295"/>
      <w:bookmarkStart w:id="76" w:name="_Toc431986426"/>
      <w:bookmarkStart w:id="77" w:name="_Toc440440186"/>
      <w:r>
        <w:t xml:space="preserve">Exploit Target-Related </w:t>
      </w:r>
      <w:r w:rsidRPr="002D7380">
        <w:t xml:space="preserve">Component </w:t>
      </w:r>
      <w:r>
        <w:t>Data Models</w:t>
      </w:r>
      <w:bookmarkEnd w:id="75"/>
      <w:bookmarkEnd w:id="76"/>
      <w:bookmarkEnd w:id="77"/>
    </w:p>
    <w:p w14:paraId="693F6972" w14:textId="77777777" w:rsidR="00B562A9" w:rsidRDefault="00B562A9" w:rsidP="00B562A9">
      <w:pPr>
        <w:spacing w:after="240"/>
      </w:pPr>
      <w:r>
        <w:t xml:space="preserve">As will be explicitly detailed in Section </w:t>
      </w:r>
      <w:r w:rsidRPr="00850DBC">
        <w:rPr>
          <w:b/>
          <w:color w:val="0000EE"/>
        </w:rPr>
        <w:fldChar w:fldCharType="begin"/>
      </w:r>
      <w:r w:rsidRPr="00850DBC">
        <w:rPr>
          <w:b/>
          <w:color w:val="0000EE"/>
        </w:rPr>
        <w:instrText xml:space="preserve"> REF _Ref428790603 \r \h </w:instrText>
      </w:r>
      <w:r>
        <w:rPr>
          <w:b/>
          <w:color w:val="0000EE"/>
        </w:rPr>
        <w:instrText xml:space="preserve"> \* MERGEFORMAT </w:instrText>
      </w:r>
      <w:r w:rsidRPr="00850DBC">
        <w:rPr>
          <w:b/>
          <w:color w:val="0000EE"/>
        </w:rPr>
      </w:r>
      <w:r w:rsidRPr="00850DBC">
        <w:rPr>
          <w:b/>
          <w:color w:val="0000EE"/>
        </w:rPr>
        <w:fldChar w:fldCharType="separate"/>
      </w:r>
      <w:r w:rsidR="00FD4CEB">
        <w:rPr>
          <w:b/>
          <w:color w:val="0000EE"/>
        </w:rPr>
        <w:t>3</w:t>
      </w:r>
      <w:r w:rsidRPr="00850DBC">
        <w:rPr>
          <w:b/>
          <w:color w:val="0000EE"/>
        </w:rPr>
        <w:fldChar w:fldCharType="end"/>
      </w:r>
      <w:r>
        <w:t xml:space="preserve">, a STIX Exploit Target leverages the Course of Action data model (as indicated by the outward-oriented arrow).  </w:t>
      </w:r>
      <w:r w:rsidRPr="00850DBC">
        <w:rPr>
          <w:b/>
          <w:color w:val="0000EE"/>
        </w:rPr>
        <w:fldChar w:fldCharType="begin"/>
      </w:r>
      <w:r w:rsidRPr="00850DBC">
        <w:rPr>
          <w:b/>
          <w:color w:val="0000EE"/>
        </w:rPr>
        <w:instrText xml:space="preserve"> REF _Ref397941046 \h </w:instrText>
      </w:r>
      <w:r>
        <w:rPr>
          <w:b/>
          <w:color w:val="0000EE"/>
        </w:rPr>
        <w:instrText xml:space="preserve"> \* MERGEFORMAT </w:instrText>
      </w:r>
      <w:r w:rsidRPr="00850DBC">
        <w:rPr>
          <w:b/>
          <w:color w:val="0000EE"/>
        </w:rPr>
      </w:r>
      <w:r w:rsidRPr="00850DBC">
        <w:rPr>
          <w:b/>
          <w:color w:val="0000EE"/>
        </w:rPr>
        <w:fldChar w:fldCharType="separate"/>
      </w:r>
      <w:r w:rsidR="00FD4CEB" w:rsidRPr="00FD4CEB">
        <w:rPr>
          <w:b/>
          <w:color w:val="0000EE"/>
        </w:rPr>
        <w:t>Figure 2</w:t>
      </w:r>
      <w:r w:rsidR="00FD4CEB" w:rsidRPr="00FD4CEB">
        <w:rPr>
          <w:b/>
          <w:color w:val="0000EE"/>
        </w:rPr>
        <w:noBreakHyphen/>
        <w:t>1</w:t>
      </w:r>
      <w:r w:rsidRPr="00850DBC">
        <w:rPr>
          <w:b/>
          <w:color w:val="0000EE"/>
        </w:rPr>
        <w:fldChar w:fldCharType="end"/>
      </w:r>
      <w:r>
        <w:t xml:space="preserve"> illustrates the relationship between the Exploit Target and the other core constructs. As stated in Section </w:t>
      </w:r>
      <w:r w:rsidRPr="00850DBC">
        <w:rPr>
          <w:b/>
          <w:color w:val="0000EE"/>
        </w:rPr>
        <w:fldChar w:fldCharType="begin"/>
      </w:r>
      <w:r w:rsidRPr="00850DBC">
        <w:rPr>
          <w:b/>
          <w:color w:val="0000EE"/>
        </w:rPr>
        <w:instrText xml:space="preserve"> REF _Ref414276164 \r \h </w:instrText>
      </w:r>
      <w:r>
        <w:rPr>
          <w:b/>
          <w:color w:val="0000EE"/>
        </w:rPr>
        <w:instrText xml:space="preserve"> \* MERGEFORMAT </w:instrText>
      </w:r>
      <w:r w:rsidRPr="00850DBC">
        <w:rPr>
          <w:b/>
          <w:color w:val="0000EE"/>
        </w:rPr>
      </w:r>
      <w:r w:rsidRPr="00850DBC">
        <w:rPr>
          <w:b/>
          <w:color w:val="0000EE"/>
        </w:rPr>
        <w:fldChar w:fldCharType="separate"/>
      </w:r>
      <w:r w:rsidR="00FD4CEB">
        <w:rPr>
          <w:b/>
          <w:color w:val="0000EE"/>
        </w:rPr>
        <w:t>1.1</w:t>
      </w:r>
      <w:r w:rsidRPr="00850DBC">
        <w:rPr>
          <w:b/>
          <w:color w:val="0000EE"/>
        </w:rPr>
        <w:fldChar w:fldCharType="end"/>
      </w:r>
      <w:r>
        <w:t xml:space="preserve">, each of these components is defined in a separate specification document.  </w:t>
      </w:r>
    </w:p>
    <w:p w14:paraId="40BD31C6" w14:textId="77777777" w:rsidR="00B562A9" w:rsidRDefault="00B562A9" w:rsidP="00B562A9">
      <w:pPr>
        <w:spacing w:after="240"/>
        <w:jc w:val="center"/>
      </w:pPr>
      <w:r>
        <w:rPr>
          <w:noProof/>
        </w:rPr>
        <w:drawing>
          <wp:inline distT="0" distB="0" distL="0" distR="0" wp14:anchorId="12952B35" wp14:editId="7FA74872">
            <wp:extent cx="2638425" cy="1657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Tf2.jpg"/>
                    <pic:cNvPicPr/>
                  </pic:nvPicPr>
                  <pic:blipFill rotWithShape="1">
                    <a:blip r:embed="rId72">
                      <a:extLst>
                        <a:ext uri="{28A0092B-C50C-407E-A947-70E740481C1C}">
                          <a14:useLocalDpi xmlns:a14="http://schemas.microsoft.com/office/drawing/2010/main" val="0"/>
                        </a:ext>
                      </a:extLst>
                    </a:blip>
                    <a:srcRect/>
                    <a:stretch/>
                  </pic:blipFill>
                  <pic:spPr bwMode="auto">
                    <a:xfrm>
                      <a:off x="0" y="0"/>
                      <a:ext cx="2638425" cy="1657350"/>
                    </a:xfrm>
                    <a:prstGeom prst="rect">
                      <a:avLst/>
                    </a:prstGeom>
                    <a:ln>
                      <a:noFill/>
                    </a:ln>
                    <a:extLst>
                      <a:ext uri="{53640926-AAD7-44D8-BBD7-CCE9431645EC}">
                        <a14:shadowObscured xmlns:a14="http://schemas.microsoft.com/office/drawing/2010/main"/>
                      </a:ext>
                    </a:extLst>
                  </pic:spPr>
                </pic:pic>
              </a:graphicData>
            </a:graphic>
          </wp:inline>
        </w:drawing>
      </w:r>
    </w:p>
    <w:p w14:paraId="352B6055" w14:textId="77777777" w:rsidR="00B562A9" w:rsidRDefault="00B562A9" w:rsidP="00B562A9">
      <w:pPr>
        <w:pStyle w:val="Caption"/>
        <w:rPr>
          <w:b/>
        </w:rPr>
      </w:pPr>
      <w:bookmarkStart w:id="78" w:name="_Ref397941046"/>
      <w:r w:rsidRPr="000C4865">
        <w:t xml:space="preserve">Figure </w:t>
      </w:r>
      <w:fldSimple w:instr=" STYLEREF 1 \s ">
        <w:r w:rsidR="00FD4CEB">
          <w:rPr>
            <w:noProof/>
          </w:rPr>
          <w:t>2</w:t>
        </w:r>
      </w:fldSimple>
      <w:r>
        <w:noBreakHyphen/>
      </w:r>
      <w:fldSimple w:instr=" SEQ Figure \* ARABIC \s 1 ">
        <w:r w:rsidR="00FD4CEB">
          <w:rPr>
            <w:noProof/>
          </w:rPr>
          <w:t>1</w:t>
        </w:r>
      </w:fldSimple>
      <w:bookmarkEnd w:id="78"/>
      <w:r w:rsidRPr="000C4865">
        <w:t xml:space="preserve">.  </w:t>
      </w:r>
      <w:r w:rsidRPr="006C69A4">
        <w:t xml:space="preserve">High level view of the </w:t>
      </w:r>
      <w:r>
        <w:t>Exploit Target</w:t>
      </w:r>
      <w:r w:rsidRPr="006C69A4">
        <w:t xml:space="preserve"> data model</w:t>
      </w:r>
    </w:p>
    <w:p w14:paraId="5C1B69D4" w14:textId="77777777" w:rsidR="00B562A9" w:rsidRDefault="00B562A9" w:rsidP="00B562A9">
      <w:pPr>
        <w:spacing w:after="240"/>
      </w:pPr>
      <w:r>
        <w:t>In this section, we give a high level summary of the relationship between the Exploit Target data model and the Course of Action to which an Exploit Target may refer.  We also make note of the fact that the Exploit Target data model can be self-referential. Other relationships are defined in the specification of the component from which they originate.</w:t>
      </w:r>
    </w:p>
    <w:p w14:paraId="22B7D8C3" w14:textId="77777777" w:rsidR="00B562A9" w:rsidRPr="00711DB1" w:rsidRDefault="00B562A9" w:rsidP="00B562A9">
      <w:pPr>
        <w:pStyle w:val="ListParagraph"/>
        <w:keepNext/>
        <w:keepLines/>
        <w:numPr>
          <w:ilvl w:val="0"/>
          <w:numId w:val="42"/>
        </w:numPr>
        <w:autoSpaceDE w:val="0"/>
        <w:autoSpaceDN w:val="0"/>
        <w:adjustRightInd w:val="0"/>
        <w:spacing w:before="240"/>
        <w:ind w:firstLine="0"/>
        <w:rPr>
          <w:rFonts w:ascii="Arial" w:hAnsi="Arial"/>
          <w:b/>
          <w:sz w:val="20"/>
        </w:rPr>
      </w:pPr>
      <w:r w:rsidRPr="00711DB1">
        <w:rPr>
          <w:rFonts w:ascii="Arial" w:hAnsi="Arial"/>
          <w:b/>
          <w:sz w:val="20"/>
        </w:rPr>
        <w:t>Course of Action</w:t>
      </w:r>
    </w:p>
    <w:p w14:paraId="02037627" w14:textId="5095ABE2" w:rsidR="00B562A9" w:rsidRDefault="00B562A9" w:rsidP="00B562A9">
      <w:pPr>
        <w:keepNext/>
        <w:keepLines/>
        <w:spacing w:after="240"/>
        <w:ind w:left="720"/>
      </w:pPr>
      <w:r w:rsidRPr="00791A64">
        <w:t xml:space="preserve">A STIX </w:t>
      </w:r>
      <w:hyperlink r:id="rId73" w:history="1">
        <w:r w:rsidRPr="00791A64">
          <w:t>Course of Action</w:t>
        </w:r>
      </w:hyperlink>
      <w:r w:rsidRPr="00791A64">
        <w:t xml:space="preserve"> </w:t>
      </w:r>
      <w:r>
        <w:t xml:space="preserve">(COA) </w:t>
      </w:r>
      <w:r w:rsidRPr="00791A64">
        <w:t xml:space="preserve">component is used to convey information about courses of action that may be taken either in response to an </w:t>
      </w:r>
      <w:r>
        <w:t>attack</w:t>
      </w:r>
      <w:r w:rsidRPr="00791A64">
        <w:t xml:space="preserve"> or as a preventative measure prior to an attack. </w:t>
      </w:r>
      <w:r>
        <w:t xml:space="preserve">A Course of Action component captures a variety of information such as the Course of Action’s objective, likely impact, efficacy, and cost.  Please see </w:t>
      </w:r>
      <w:hyperlink w:anchor="AdditionalArtifacts" w:history="1">
        <w:r w:rsidRPr="00234CFE">
          <w:rPr>
            <w:rStyle w:val="Hyperlink"/>
            <w:i/>
          </w:rPr>
          <w:t xml:space="preserve">STIX Version 1.2.1 Part </w:t>
        </w:r>
        <w:r>
          <w:rPr>
            <w:rStyle w:val="Hyperlink"/>
            <w:i/>
          </w:rPr>
          <w:t>9: Course of Action</w:t>
        </w:r>
      </w:hyperlink>
      <w:r>
        <w:t xml:space="preserve"> for details.</w:t>
      </w:r>
    </w:p>
    <w:p w14:paraId="59D86A51" w14:textId="77777777" w:rsidR="00B562A9" w:rsidRDefault="00B562A9" w:rsidP="00B562A9">
      <w:pPr>
        <w:spacing w:after="240"/>
        <w:ind w:left="720"/>
      </w:pPr>
      <w:r>
        <w:t>The Exploit Target data model references the Course of Action data model as a means to identify Courses of Actions that may be relevant in the mitigation of the Exploit Target.</w:t>
      </w:r>
    </w:p>
    <w:p w14:paraId="5E738F73" w14:textId="77777777" w:rsidR="00B562A9" w:rsidRPr="00711DB1" w:rsidRDefault="00B562A9" w:rsidP="00B562A9">
      <w:pPr>
        <w:pStyle w:val="ListParagraph"/>
        <w:keepNext/>
        <w:keepLines/>
        <w:numPr>
          <w:ilvl w:val="0"/>
          <w:numId w:val="42"/>
        </w:numPr>
        <w:autoSpaceDE w:val="0"/>
        <w:autoSpaceDN w:val="0"/>
        <w:adjustRightInd w:val="0"/>
        <w:spacing w:before="240"/>
        <w:ind w:firstLine="0"/>
        <w:rPr>
          <w:rFonts w:ascii="Arial" w:hAnsi="Arial"/>
          <w:b/>
          <w:sz w:val="20"/>
        </w:rPr>
      </w:pPr>
      <w:r w:rsidRPr="00711DB1">
        <w:rPr>
          <w:rFonts w:ascii="Arial" w:hAnsi="Arial"/>
          <w:b/>
          <w:sz w:val="20"/>
        </w:rPr>
        <w:t>Exploit Target</w:t>
      </w:r>
    </w:p>
    <w:p w14:paraId="12532072" w14:textId="77777777" w:rsidR="00B562A9" w:rsidRDefault="00B562A9" w:rsidP="00B562A9">
      <w:pPr>
        <w:ind w:left="720"/>
      </w:pPr>
      <w:r>
        <w:t>The Exploit Target data model is self-referential, enabling one Exploit Target to reference other Exploit Targets that are asserted to be related. Self-referential relationships between Exploit Targets may indicate general associativity or can be used to indicate relationships between different versions of the same Exploit Target.</w:t>
      </w:r>
    </w:p>
    <w:p w14:paraId="1A107DF3" w14:textId="77777777" w:rsidR="00B562A9" w:rsidRDefault="00B562A9" w:rsidP="00B562A9">
      <w:pPr>
        <w:pStyle w:val="Heading1"/>
        <w:numPr>
          <w:ilvl w:val="0"/>
          <w:numId w:val="18"/>
        </w:numPr>
        <w:sectPr w:rsidR="00B562A9" w:rsidSect="0012387E">
          <w:endnotePr>
            <w:numFmt w:val="decimal"/>
          </w:endnotePr>
          <w:pgSz w:w="12240" w:h="15840" w:code="1"/>
          <w:pgMar w:top="1440" w:right="1440" w:bottom="720" w:left="1440" w:header="720" w:footer="720" w:gutter="0"/>
          <w:cols w:space="720"/>
          <w:docGrid w:linePitch="360"/>
        </w:sectPr>
      </w:pPr>
      <w:bookmarkStart w:id="79" w:name="_Ref428790160"/>
      <w:bookmarkStart w:id="80" w:name="_Toc287332011"/>
    </w:p>
    <w:p w14:paraId="05BC802A" w14:textId="47BEC310" w:rsidR="00B562A9" w:rsidRDefault="00B562A9" w:rsidP="00B562A9">
      <w:pPr>
        <w:pStyle w:val="Heading1"/>
        <w:numPr>
          <w:ilvl w:val="0"/>
          <w:numId w:val="18"/>
        </w:numPr>
      </w:pPr>
      <w:bookmarkStart w:id="81" w:name="_Ref428790581"/>
      <w:bookmarkStart w:id="82" w:name="_Ref428790594"/>
      <w:bookmarkStart w:id="83" w:name="_Ref428790603"/>
      <w:bookmarkStart w:id="84" w:name="_Toc431986427"/>
      <w:bookmarkStart w:id="85" w:name="_Toc440440187"/>
      <w:r>
        <w:lastRenderedPageBreak/>
        <w:t>STIX</w:t>
      </w:r>
      <w:r w:rsidR="00D51387">
        <w:rPr>
          <w:vertAlign w:val="superscript"/>
        </w:rPr>
        <w:t>[TM]</w:t>
      </w:r>
      <w:r>
        <w:t xml:space="preserve"> Exploit Target Data Model</w:t>
      </w:r>
      <w:bookmarkEnd w:id="79"/>
      <w:bookmarkEnd w:id="81"/>
      <w:bookmarkEnd w:id="82"/>
      <w:bookmarkEnd w:id="83"/>
      <w:bookmarkEnd w:id="84"/>
      <w:bookmarkEnd w:id="85"/>
    </w:p>
    <w:p w14:paraId="2B8D772B" w14:textId="77777777" w:rsidR="00B562A9" w:rsidRDefault="00B562A9" w:rsidP="00B562A9">
      <w:pPr>
        <w:spacing w:after="240"/>
      </w:pPr>
      <w:bookmarkStart w:id="86" w:name="_Ref399244404"/>
      <w:r w:rsidRPr="00EF0128">
        <w:t xml:space="preserve">The primary class of the STIX Exploit Target package is the </w:t>
      </w:r>
      <w:r w:rsidRPr="00EF0128">
        <w:rPr>
          <w:rFonts w:ascii="Courier New" w:hAnsi="Courier New" w:cs="Courier New"/>
        </w:rPr>
        <w:t>ExploitTargetType</w:t>
      </w:r>
      <w:r w:rsidRPr="00EF0128">
        <w:t xml:space="preserve"> class, which characterizes potential targets for exploitation by capturing characteristics of targeted </w:t>
      </w:r>
      <w:r>
        <w:t>victims</w:t>
      </w:r>
      <w:r w:rsidRPr="00EF0128">
        <w:t xml:space="preserve"> that may make them vulnerable to attack.  Similar to the primary classes of all the component data models in STIX, the </w:t>
      </w:r>
      <w:r w:rsidRPr="00EF0128">
        <w:rPr>
          <w:rFonts w:ascii="Courier New" w:hAnsi="Courier New" w:cs="Courier New"/>
        </w:rPr>
        <w:t>ExploitTargetType</w:t>
      </w:r>
      <w:r w:rsidRPr="00EF0128">
        <w:t xml:space="preserve"> class </w:t>
      </w:r>
      <w:r>
        <w:t>extends</w:t>
      </w:r>
      <w:r w:rsidRPr="00EF0128">
        <w:t xml:space="preserve"> a base class defined in the STIX Common data model; more specifically, it specializes the </w:t>
      </w:r>
      <w:r w:rsidRPr="00EF0128">
        <w:rPr>
          <w:rFonts w:ascii="Courier New" w:hAnsi="Courier New" w:cs="Courier New"/>
        </w:rPr>
        <w:t>ExploitTargetBaseType</w:t>
      </w:r>
      <w:r w:rsidRPr="00EF0128">
        <w:t xml:space="preserve"> base class, which provides the essential identifier (</w:t>
      </w:r>
      <w:r w:rsidRPr="00EF0128">
        <w:rPr>
          <w:rFonts w:ascii="Courier New" w:hAnsi="Courier New" w:cs="Courier New"/>
        </w:rPr>
        <w:t>id</w:t>
      </w:r>
      <w:r w:rsidRPr="00EF0128">
        <w:t>) and identifier reference (</w:t>
      </w:r>
      <w:r w:rsidRPr="00EF0128">
        <w:rPr>
          <w:rFonts w:ascii="Courier New" w:hAnsi="Courier New" w:cs="Courier New"/>
        </w:rPr>
        <w:t>idref</w:t>
      </w:r>
      <w:r w:rsidRPr="00EF0128">
        <w:t>) properties.</w:t>
      </w:r>
    </w:p>
    <w:p w14:paraId="6D217107" w14:textId="77777777" w:rsidR="00B562A9" w:rsidRDefault="00B562A9" w:rsidP="00B562A9">
      <w:pPr>
        <w:spacing w:after="240"/>
      </w:pPr>
      <w:r>
        <w:t>The</w:t>
      </w:r>
      <w:r w:rsidRPr="00C36F1D">
        <w:t xml:space="preserve"> </w:t>
      </w:r>
      <w:proofErr w:type="gramStart"/>
      <w:r w:rsidRPr="00C36F1D">
        <w:t>relationship</w:t>
      </w:r>
      <w:r>
        <w:t xml:space="preserve"> between the </w:t>
      </w:r>
      <w:r w:rsidRPr="00EF0128">
        <w:rPr>
          <w:rFonts w:ascii="Courier New" w:hAnsi="Courier New" w:cs="Courier New"/>
        </w:rPr>
        <w:t>ExploitTargetType</w:t>
      </w:r>
      <w:r>
        <w:t xml:space="preserve"> class and the </w:t>
      </w:r>
      <w:r w:rsidRPr="00EF0128">
        <w:rPr>
          <w:rFonts w:ascii="Courier New" w:hAnsi="Courier New" w:cs="Courier New"/>
        </w:rPr>
        <w:t>ExploitTargetBaseType</w:t>
      </w:r>
      <w:r>
        <w:t xml:space="preserve"> base class</w:t>
      </w:r>
      <w:r w:rsidRPr="00C36F1D">
        <w:t xml:space="preserve">, as well as the properties of the </w:t>
      </w:r>
      <w:r w:rsidRPr="00C36F1D">
        <w:rPr>
          <w:rFonts w:ascii="Courier New" w:hAnsi="Courier New" w:cs="Courier New"/>
        </w:rPr>
        <w:t>ExploitTargetType</w:t>
      </w:r>
      <w:r w:rsidRPr="00C36F1D">
        <w:t xml:space="preserve"> class, are</w:t>
      </w:r>
      <w:proofErr w:type="gramEnd"/>
      <w:r w:rsidRPr="00C36F1D">
        <w:t xml:space="preserve"> illustrated in the UML diagram given in </w:t>
      </w:r>
      <w:r w:rsidRPr="00850DBC">
        <w:rPr>
          <w:b/>
          <w:color w:val="0000EE"/>
        </w:rPr>
        <w:fldChar w:fldCharType="begin"/>
      </w:r>
      <w:r w:rsidRPr="00850DBC">
        <w:rPr>
          <w:b/>
          <w:color w:val="0000EE"/>
        </w:rPr>
        <w:instrText xml:space="preserve"> REF _Ref399671000 \h  \* MERGEFORMAT </w:instrText>
      </w:r>
      <w:r w:rsidRPr="00850DBC">
        <w:rPr>
          <w:b/>
          <w:color w:val="0000EE"/>
        </w:rPr>
      </w:r>
      <w:r w:rsidRPr="00850DBC">
        <w:rPr>
          <w:b/>
          <w:color w:val="0000EE"/>
        </w:rPr>
        <w:fldChar w:fldCharType="separate"/>
      </w:r>
      <w:r w:rsidR="00FD4CEB" w:rsidRPr="00FD4CEB">
        <w:rPr>
          <w:b/>
          <w:color w:val="0000EE"/>
        </w:rPr>
        <w:t>Figure 3</w:t>
      </w:r>
      <w:r w:rsidR="00FD4CEB" w:rsidRPr="00FD4CEB">
        <w:rPr>
          <w:b/>
          <w:color w:val="0000EE"/>
        </w:rPr>
        <w:noBreakHyphen/>
        <w:t>1</w:t>
      </w:r>
      <w:r w:rsidRPr="00850DBC">
        <w:rPr>
          <w:b/>
          <w:color w:val="0000EE"/>
        </w:rPr>
        <w:fldChar w:fldCharType="end"/>
      </w:r>
      <w:r w:rsidRPr="00C36F1D">
        <w:t>.</w:t>
      </w:r>
      <w:r w:rsidRPr="0086379B">
        <w:t xml:space="preserve">   </w:t>
      </w:r>
    </w:p>
    <w:p w14:paraId="36FA1387" w14:textId="77777777" w:rsidR="00B562A9" w:rsidRDefault="00B562A9" w:rsidP="00B562A9">
      <w:pPr>
        <w:jc w:val="center"/>
      </w:pPr>
      <w:r>
        <w:rPr>
          <w:noProof/>
        </w:rPr>
        <w:drawing>
          <wp:inline distT="0" distB="0" distL="0" distR="0" wp14:anchorId="4F934675" wp14:editId="6002D8E2">
            <wp:extent cx="7961905" cy="330476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IX_toplevel.png"/>
                    <pic:cNvPicPr/>
                  </pic:nvPicPr>
                  <pic:blipFill>
                    <a:blip r:embed="rId74">
                      <a:extLst>
                        <a:ext uri="{28A0092B-C50C-407E-A947-70E740481C1C}">
                          <a14:useLocalDpi xmlns:a14="http://schemas.microsoft.com/office/drawing/2010/main" val="0"/>
                        </a:ext>
                      </a:extLst>
                    </a:blip>
                    <a:stretch>
                      <a:fillRect/>
                    </a:stretch>
                  </pic:blipFill>
                  <pic:spPr>
                    <a:xfrm>
                      <a:off x="0" y="0"/>
                      <a:ext cx="7961905" cy="3304762"/>
                    </a:xfrm>
                    <a:prstGeom prst="rect">
                      <a:avLst/>
                    </a:prstGeom>
                  </pic:spPr>
                </pic:pic>
              </a:graphicData>
            </a:graphic>
          </wp:inline>
        </w:drawing>
      </w:r>
    </w:p>
    <w:p w14:paraId="32CBF0CB" w14:textId="77777777" w:rsidR="00B562A9" w:rsidRPr="001142BE" w:rsidRDefault="00B562A9" w:rsidP="00B562A9">
      <w:pPr>
        <w:spacing w:after="240"/>
        <w:jc w:val="center"/>
      </w:pPr>
      <w:bookmarkStart w:id="87" w:name="_Ref399671000"/>
      <w:r w:rsidRPr="001142BE">
        <w:rPr>
          <w:b/>
        </w:rPr>
        <w:t xml:space="preserve">Figure </w:t>
      </w:r>
      <w:r>
        <w:rPr>
          <w:b/>
        </w:rPr>
        <w:fldChar w:fldCharType="begin"/>
      </w:r>
      <w:r>
        <w:rPr>
          <w:b/>
        </w:rPr>
        <w:instrText xml:space="preserve"> STYLEREF 1 \s </w:instrText>
      </w:r>
      <w:r>
        <w:rPr>
          <w:b/>
        </w:rPr>
        <w:fldChar w:fldCharType="separate"/>
      </w:r>
      <w:r w:rsidR="00FD4CEB">
        <w:rPr>
          <w:b/>
          <w:noProof/>
        </w:rPr>
        <w:t>3</w:t>
      </w:r>
      <w:r>
        <w:rPr>
          <w:b/>
        </w:rPr>
        <w:fldChar w:fldCharType="end"/>
      </w:r>
      <w:r>
        <w:rPr>
          <w:b/>
        </w:rPr>
        <w:noBreakHyphen/>
      </w:r>
      <w:r>
        <w:rPr>
          <w:b/>
        </w:rPr>
        <w:fldChar w:fldCharType="begin"/>
      </w:r>
      <w:r>
        <w:rPr>
          <w:b/>
        </w:rPr>
        <w:instrText xml:space="preserve"> SEQ Figure \* ARABIC \s 1 </w:instrText>
      </w:r>
      <w:r>
        <w:rPr>
          <w:b/>
        </w:rPr>
        <w:fldChar w:fldCharType="separate"/>
      </w:r>
      <w:r w:rsidR="00FD4CEB">
        <w:rPr>
          <w:b/>
          <w:noProof/>
        </w:rPr>
        <w:t>1</w:t>
      </w:r>
      <w:r>
        <w:rPr>
          <w:b/>
        </w:rPr>
        <w:fldChar w:fldCharType="end"/>
      </w:r>
      <w:bookmarkEnd w:id="87"/>
      <w:r w:rsidRPr="001142BE">
        <w:t xml:space="preserve">. UML diagram of the </w:t>
      </w:r>
      <w:r>
        <w:rPr>
          <w:rFonts w:ascii="Courier New" w:hAnsi="Courier New" w:cs="Courier New"/>
        </w:rPr>
        <w:t>ExploitTarget</w:t>
      </w:r>
      <w:r w:rsidRPr="001142BE">
        <w:rPr>
          <w:rFonts w:ascii="Courier New" w:hAnsi="Courier New" w:cs="Courier New"/>
        </w:rPr>
        <w:t>Type</w:t>
      </w:r>
      <w:r w:rsidRPr="001142BE">
        <w:t xml:space="preserve"> class</w:t>
      </w:r>
    </w:p>
    <w:p w14:paraId="54E171EA" w14:textId="77777777" w:rsidR="00B562A9" w:rsidRDefault="00B562A9" w:rsidP="00B562A9"/>
    <w:p w14:paraId="67DBF380" w14:textId="77777777" w:rsidR="00B562A9" w:rsidRDefault="00B562A9" w:rsidP="00B562A9">
      <w:r>
        <w:t xml:space="preserve">The property table, which includes property descriptions and corresponds to the UML diagram given </w:t>
      </w:r>
      <w:r w:rsidRPr="004308D7">
        <w:t xml:space="preserve">in </w:t>
      </w:r>
      <w:r w:rsidRPr="00C3458D">
        <w:rPr>
          <w:b/>
          <w:color w:val="0000EE"/>
        </w:rPr>
        <w:fldChar w:fldCharType="begin"/>
      </w:r>
      <w:r w:rsidRPr="00C3458D">
        <w:rPr>
          <w:b/>
          <w:color w:val="0000EE"/>
        </w:rPr>
        <w:instrText xml:space="preserve"> REF _Ref399671000 \h  \* MERGEFORMAT </w:instrText>
      </w:r>
      <w:r w:rsidRPr="00C3458D">
        <w:rPr>
          <w:b/>
          <w:color w:val="0000EE"/>
        </w:rPr>
      </w:r>
      <w:r w:rsidRPr="00C3458D">
        <w:rPr>
          <w:b/>
          <w:color w:val="0000EE"/>
        </w:rPr>
        <w:fldChar w:fldCharType="separate"/>
      </w:r>
      <w:r w:rsidR="00FD4CEB" w:rsidRPr="00FD4CEB">
        <w:rPr>
          <w:b/>
          <w:color w:val="0000EE"/>
        </w:rPr>
        <w:t>Figure 3</w:t>
      </w:r>
      <w:r w:rsidR="00FD4CEB" w:rsidRPr="00FD4CEB">
        <w:rPr>
          <w:b/>
          <w:color w:val="0000EE"/>
        </w:rPr>
        <w:noBreakHyphen/>
        <w:t>1</w:t>
      </w:r>
      <w:r w:rsidRPr="00C3458D">
        <w:rPr>
          <w:b/>
          <w:color w:val="0000EE"/>
        </w:rPr>
        <w:fldChar w:fldCharType="end"/>
      </w:r>
      <w:r w:rsidRPr="004308D7">
        <w:t>,</w:t>
      </w:r>
      <w:r>
        <w:t xml:space="preserve"> is provided in </w:t>
      </w:r>
      <w:r w:rsidRPr="00850DBC">
        <w:rPr>
          <w:b/>
          <w:color w:val="0000EE"/>
        </w:rPr>
        <w:fldChar w:fldCharType="begin"/>
      </w:r>
      <w:r w:rsidRPr="00850DBC">
        <w:rPr>
          <w:b/>
          <w:color w:val="0000EE"/>
        </w:rPr>
        <w:instrText xml:space="preserve"> REF _Ref398125101 \h </w:instrText>
      </w:r>
      <w:r>
        <w:rPr>
          <w:b/>
          <w:color w:val="0000EE"/>
        </w:rPr>
        <w:instrText xml:space="preserve"> \* MERGEFORMAT </w:instrText>
      </w:r>
      <w:r w:rsidRPr="00850DBC">
        <w:rPr>
          <w:b/>
          <w:color w:val="0000EE"/>
        </w:rPr>
      </w:r>
      <w:r w:rsidRPr="00850DBC">
        <w:rPr>
          <w:b/>
          <w:color w:val="0000EE"/>
        </w:rPr>
        <w:fldChar w:fldCharType="separate"/>
      </w:r>
      <w:r w:rsidR="00FD4CEB" w:rsidRPr="00FD4CEB">
        <w:rPr>
          <w:b/>
          <w:color w:val="0000EE"/>
        </w:rPr>
        <w:t>Table 3</w:t>
      </w:r>
      <w:r w:rsidR="00FD4CEB" w:rsidRPr="00FD4CEB">
        <w:rPr>
          <w:b/>
          <w:color w:val="0000EE"/>
        </w:rPr>
        <w:noBreakHyphen/>
        <w:t>1</w:t>
      </w:r>
      <w:r w:rsidRPr="00850DBC">
        <w:rPr>
          <w:b/>
          <w:color w:val="0000EE"/>
        </w:rPr>
        <w:fldChar w:fldCharType="end"/>
      </w:r>
      <w:r>
        <w:t xml:space="preserve">. </w:t>
      </w:r>
    </w:p>
    <w:p w14:paraId="7C195900" w14:textId="77777777" w:rsidR="00B562A9" w:rsidRPr="00356E3F" w:rsidRDefault="00B562A9" w:rsidP="00B562A9"/>
    <w:p w14:paraId="73785D97" w14:textId="77777777" w:rsidR="00B562A9" w:rsidRDefault="00B562A9" w:rsidP="00B562A9">
      <w:pPr>
        <w:pStyle w:val="Caption"/>
      </w:pPr>
      <w:bookmarkStart w:id="88" w:name="_Ref398125101"/>
      <w:r w:rsidRPr="00C96A2E">
        <w:t xml:space="preserve">Table </w:t>
      </w:r>
      <w:fldSimple w:instr=" STYLEREF 1 \s ">
        <w:r w:rsidR="00FD4CEB">
          <w:rPr>
            <w:noProof/>
          </w:rPr>
          <w:t>3</w:t>
        </w:r>
      </w:fldSimple>
      <w:r>
        <w:noBreakHyphen/>
      </w:r>
      <w:fldSimple w:instr=" SEQ Table \* ARABIC \s 1 ">
        <w:r w:rsidR="00FD4CEB">
          <w:rPr>
            <w:noProof/>
          </w:rPr>
          <w:t>1</w:t>
        </w:r>
      </w:fldSimple>
      <w:bookmarkEnd w:id="88"/>
      <w:r>
        <w:t xml:space="preserve">. Properties of the </w:t>
      </w:r>
      <w:r>
        <w:rPr>
          <w:rFonts w:ascii="Courier New" w:hAnsi="Courier New" w:cs="Courier New"/>
        </w:rPr>
        <w:t>ExploitTargetType</w:t>
      </w:r>
      <w:r w:rsidRPr="00965AF1">
        <w:rPr>
          <w:rFonts w:cs="Courier New"/>
        </w:rPr>
        <w:t xml:space="preserve"> </w:t>
      </w:r>
      <w:r>
        <w:t>class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3780"/>
        <w:gridCol w:w="1440"/>
        <w:gridCol w:w="5513"/>
      </w:tblGrid>
      <w:tr w:rsidR="00B562A9" w:rsidRPr="00693F21" w14:paraId="649DDD21" w14:textId="77777777" w:rsidTr="000B1D91">
        <w:trPr>
          <w:trHeight w:val="547"/>
        </w:trPr>
        <w:tc>
          <w:tcPr>
            <w:tcW w:w="2515" w:type="dxa"/>
            <w:shd w:val="clear" w:color="auto" w:fill="BFBFBF" w:themeFill="background1" w:themeFillShade="BF"/>
            <w:vAlign w:val="center"/>
          </w:tcPr>
          <w:p w14:paraId="6BAB6F27" w14:textId="77777777" w:rsidR="00B562A9" w:rsidRPr="00693F21" w:rsidRDefault="00B562A9" w:rsidP="000B1D91">
            <w:pPr>
              <w:rPr>
                <w:b/>
              </w:rPr>
            </w:pPr>
            <w:r>
              <w:rPr>
                <w:b/>
              </w:rPr>
              <w:t>Name</w:t>
            </w:r>
          </w:p>
        </w:tc>
        <w:tc>
          <w:tcPr>
            <w:tcW w:w="3780" w:type="dxa"/>
            <w:shd w:val="clear" w:color="auto" w:fill="BFBFBF" w:themeFill="background1" w:themeFillShade="BF"/>
            <w:vAlign w:val="center"/>
          </w:tcPr>
          <w:p w14:paraId="2AD40A67" w14:textId="77777777" w:rsidR="00B562A9" w:rsidRPr="00693F21" w:rsidRDefault="00B562A9" w:rsidP="000B1D91">
            <w:pPr>
              <w:rPr>
                <w:b/>
              </w:rPr>
            </w:pPr>
            <w:r w:rsidRPr="00693F21">
              <w:rPr>
                <w:b/>
              </w:rPr>
              <w:t>Type</w:t>
            </w:r>
          </w:p>
        </w:tc>
        <w:tc>
          <w:tcPr>
            <w:tcW w:w="1440" w:type="dxa"/>
            <w:shd w:val="clear" w:color="auto" w:fill="BFBFBF" w:themeFill="background1" w:themeFillShade="BF"/>
            <w:vAlign w:val="center"/>
          </w:tcPr>
          <w:p w14:paraId="239FE62A" w14:textId="77777777" w:rsidR="00B562A9" w:rsidRPr="00693F21" w:rsidRDefault="00B562A9" w:rsidP="000B1D91">
            <w:pPr>
              <w:rPr>
                <w:b/>
              </w:rPr>
            </w:pPr>
            <w:r w:rsidRPr="00693F21">
              <w:rPr>
                <w:b/>
              </w:rPr>
              <w:t>Multiplicity</w:t>
            </w:r>
          </w:p>
        </w:tc>
        <w:tc>
          <w:tcPr>
            <w:tcW w:w="5513" w:type="dxa"/>
            <w:shd w:val="clear" w:color="auto" w:fill="BFBFBF" w:themeFill="background1" w:themeFillShade="BF"/>
            <w:vAlign w:val="center"/>
          </w:tcPr>
          <w:p w14:paraId="484D9D71" w14:textId="77777777" w:rsidR="00B562A9" w:rsidRPr="00693F21" w:rsidRDefault="00B562A9" w:rsidP="000B1D91">
            <w:pPr>
              <w:rPr>
                <w:b/>
              </w:rPr>
            </w:pPr>
            <w:r w:rsidRPr="00693F21">
              <w:rPr>
                <w:b/>
              </w:rPr>
              <w:t>Description</w:t>
            </w:r>
          </w:p>
        </w:tc>
      </w:tr>
      <w:tr w:rsidR="00B562A9" w14:paraId="627DE90C" w14:textId="77777777" w:rsidTr="000B1D91">
        <w:trPr>
          <w:trHeight w:val="547"/>
        </w:trPr>
        <w:tc>
          <w:tcPr>
            <w:tcW w:w="2515" w:type="dxa"/>
            <w:vAlign w:val="center"/>
          </w:tcPr>
          <w:p w14:paraId="1739161B" w14:textId="77777777" w:rsidR="00B562A9" w:rsidRPr="00071BDE" w:rsidRDefault="00B562A9" w:rsidP="000B1D91">
            <w:pPr>
              <w:rPr>
                <w:b/>
              </w:rPr>
            </w:pPr>
            <w:r w:rsidRPr="00071BDE">
              <w:rPr>
                <w:b/>
              </w:rPr>
              <w:t>version</w:t>
            </w:r>
          </w:p>
        </w:tc>
        <w:tc>
          <w:tcPr>
            <w:tcW w:w="3780" w:type="dxa"/>
            <w:vAlign w:val="center"/>
          </w:tcPr>
          <w:p w14:paraId="0411B87E" w14:textId="77777777" w:rsidR="00B562A9" w:rsidRPr="009B3EC0" w:rsidRDefault="00B562A9" w:rsidP="000B1D91">
            <w:pPr>
              <w:rPr>
                <w:rFonts w:ascii="Courier New" w:hAnsi="Courier New" w:cs="Courier New"/>
              </w:rPr>
            </w:pPr>
            <w:r>
              <w:rPr>
                <w:rFonts w:ascii="Courier New" w:hAnsi="Courier New" w:cs="Courier New"/>
              </w:rPr>
              <w:t>ExploitTargetVersionType</w:t>
            </w:r>
          </w:p>
        </w:tc>
        <w:tc>
          <w:tcPr>
            <w:tcW w:w="1440" w:type="dxa"/>
            <w:vAlign w:val="center"/>
          </w:tcPr>
          <w:p w14:paraId="36DF7378" w14:textId="77777777" w:rsidR="00B562A9" w:rsidRPr="00071BDE" w:rsidRDefault="00B562A9" w:rsidP="000B1D91">
            <w:pPr>
              <w:jc w:val="center"/>
            </w:pPr>
            <w:r w:rsidRPr="00071BDE">
              <w:t>0..1</w:t>
            </w:r>
          </w:p>
        </w:tc>
        <w:tc>
          <w:tcPr>
            <w:tcW w:w="5513" w:type="dxa"/>
            <w:vAlign w:val="center"/>
          </w:tcPr>
          <w:p w14:paraId="355D9730"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version</w:t>
            </w:r>
            <w:r w:rsidRPr="00B43B4D">
              <w:rPr>
                <w:color w:val="000000"/>
                <w:szCs w:val="22"/>
              </w:rPr>
              <w:t xml:space="preserve"> property specifies the version identifier of the STIX Exploit Target data model </w:t>
            </w:r>
            <w:r>
              <w:rPr>
                <w:color w:val="000000"/>
                <w:szCs w:val="22"/>
              </w:rPr>
              <w:t xml:space="preserve">for STIX v1.2.1 </w:t>
            </w:r>
            <w:r w:rsidRPr="00B43B4D">
              <w:rPr>
                <w:color w:val="000000"/>
                <w:szCs w:val="22"/>
              </w:rPr>
              <w:t>used to capture the information associated with the Exploit Target.</w:t>
            </w:r>
          </w:p>
        </w:tc>
      </w:tr>
      <w:tr w:rsidR="00B562A9" w14:paraId="030FF447" w14:textId="77777777" w:rsidTr="000B1D91">
        <w:trPr>
          <w:trHeight w:val="547"/>
        </w:trPr>
        <w:tc>
          <w:tcPr>
            <w:tcW w:w="2515" w:type="dxa"/>
            <w:vAlign w:val="center"/>
          </w:tcPr>
          <w:p w14:paraId="13625EAF" w14:textId="77777777" w:rsidR="00B562A9" w:rsidRPr="00071BDE" w:rsidRDefault="00B562A9" w:rsidP="000B1D91">
            <w:pPr>
              <w:rPr>
                <w:b/>
              </w:rPr>
            </w:pPr>
            <w:r w:rsidRPr="00071BDE">
              <w:rPr>
                <w:b/>
              </w:rPr>
              <w:t>Title</w:t>
            </w:r>
          </w:p>
        </w:tc>
        <w:tc>
          <w:tcPr>
            <w:tcW w:w="3780" w:type="dxa"/>
            <w:vAlign w:val="center"/>
          </w:tcPr>
          <w:p w14:paraId="3FD71393" w14:textId="77777777" w:rsidR="00B562A9" w:rsidRPr="00AF2194" w:rsidRDefault="00B562A9" w:rsidP="000B1D91">
            <w:pPr>
              <w:rPr>
                <w:rFonts w:ascii="Courier New" w:hAnsi="Courier New" w:cs="Courier New"/>
              </w:rPr>
            </w:pPr>
            <w:r>
              <w:rPr>
                <w:rFonts w:ascii="Courier New" w:hAnsi="Courier New" w:cs="Courier New"/>
              </w:rPr>
              <w:t>basicDataTypes:BasicString</w:t>
            </w:r>
          </w:p>
        </w:tc>
        <w:tc>
          <w:tcPr>
            <w:tcW w:w="1440" w:type="dxa"/>
            <w:vAlign w:val="center"/>
          </w:tcPr>
          <w:p w14:paraId="3916CA7D" w14:textId="77777777" w:rsidR="00B562A9" w:rsidRPr="00071BDE" w:rsidRDefault="00B562A9" w:rsidP="000B1D91">
            <w:pPr>
              <w:jc w:val="center"/>
            </w:pPr>
            <w:r w:rsidRPr="00071BDE">
              <w:t>0..1</w:t>
            </w:r>
          </w:p>
        </w:tc>
        <w:tc>
          <w:tcPr>
            <w:tcW w:w="5513" w:type="dxa"/>
            <w:vAlign w:val="center"/>
          </w:tcPr>
          <w:p w14:paraId="3A630051"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Title</w:t>
            </w:r>
            <w:r w:rsidRPr="00B43B4D">
              <w:rPr>
                <w:color w:val="000000"/>
                <w:szCs w:val="22"/>
              </w:rPr>
              <w:t xml:space="preserve"> property captures a title for the Exploit Target and reflects what the content producer thinks the Exploit Target as a whole should be called.  The </w:t>
            </w:r>
            <w:r w:rsidRPr="00B43B4D">
              <w:rPr>
                <w:rFonts w:ascii="Courier New" w:hAnsi="Courier New" w:cs="Courier New"/>
                <w:color w:val="000000"/>
                <w:szCs w:val="22"/>
              </w:rPr>
              <w:t>Title</w:t>
            </w:r>
            <w:r w:rsidRPr="00B43B4D">
              <w:rPr>
                <w:color w:val="000000"/>
                <w:szCs w:val="22"/>
              </w:rPr>
              <w:t xml:space="preserve"> property is typically used by humans to reference a particular Exploit Target; however, it is not suggested for correlation. </w:t>
            </w:r>
          </w:p>
        </w:tc>
      </w:tr>
      <w:tr w:rsidR="00B562A9" w14:paraId="27E0FC9F" w14:textId="77777777" w:rsidTr="000B1D91">
        <w:trPr>
          <w:trHeight w:val="547"/>
        </w:trPr>
        <w:tc>
          <w:tcPr>
            <w:tcW w:w="2515" w:type="dxa"/>
            <w:vAlign w:val="center"/>
          </w:tcPr>
          <w:p w14:paraId="161AFAE6" w14:textId="77777777" w:rsidR="00B562A9" w:rsidRPr="00071BDE" w:rsidRDefault="00B562A9" w:rsidP="000B1D91">
            <w:pPr>
              <w:rPr>
                <w:b/>
              </w:rPr>
            </w:pPr>
            <w:r w:rsidRPr="00071BDE">
              <w:rPr>
                <w:b/>
              </w:rPr>
              <w:t>Description</w:t>
            </w:r>
          </w:p>
        </w:tc>
        <w:tc>
          <w:tcPr>
            <w:tcW w:w="3780" w:type="dxa"/>
            <w:vAlign w:val="center"/>
          </w:tcPr>
          <w:p w14:paraId="2417F864" w14:textId="77777777" w:rsidR="00B562A9" w:rsidRPr="00EE16DF" w:rsidRDefault="00B562A9" w:rsidP="000B1D91">
            <w:pPr>
              <w:rPr>
                <w:rFonts w:ascii="Courier New" w:hAnsi="Courier New" w:cs="Courier New"/>
              </w:rPr>
            </w:pPr>
            <w:r>
              <w:rPr>
                <w:rFonts w:ascii="Courier New" w:hAnsi="Courier New" w:cs="Courier New"/>
              </w:rPr>
              <w:t>stixCommon:StructuredTextType</w:t>
            </w:r>
          </w:p>
        </w:tc>
        <w:tc>
          <w:tcPr>
            <w:tcW w:w="1440" w:type="dxa"/>
            <w:vAlign w:val="center"/>
          </w:tcPr>
          <w:p w14:paraId="46A0CC99" w14:textId="77777777" w:rsidR="00B562A9" w:rsidRPr="00071BDE" w:rsidRDefault="00B562A9" w:rsidP="000B1D91">
            <w:pPr>
              <w:jc w:val="center"/>
            </w:pPr>
            <w:r w:rsidRPr="00071BDE">
              <w:t>0..*</w:t>
            </w:r>
          </w:p>
        </w:tc>
        <w:tc>
          <w:tcPr>
            <w:tcW w:w="5513" w:type="dxa"/>
            <w:vAlign w:val="center"/>
          </w:tcPr>
          <w:p w14:paraId="21D5F33C"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Description</w:t>
            </w:r>
            <w:r w:rsidRPr="00B43B4D">
              <w:rPr>
                <w:color w:val="000000"/>
                <w:szCs w:val="22"/>
              </w:rPr>
              <w:t xml:space="preserve"> property captures a textual description of the Exploit Target.  Any length is permitted.  Optional formatting is supported via the </w:t>
            </w:r>
            <w:r w:rsidRPr="00B43B4D">
              <w:rPr>
                <w:rFonts w:ascii="Courier New" w:hAnsi="Courier New" w:cs="Courier New"/>
                <w:color w:val="000000"/>
                <w:szCs w:val="22"/>
              </w:rPr>
              <w:t>structuring_format</w:t>
            </w:r>
            <w:r w:rsidRPr="00B43B4D">
              <w:rPr>
                <w:color w:val="000000"/>
                <w:szCs w:val="22"/>
              </w:rPr>
              <w:t xml:space="preserve"> property of the </w:t>
            </w:r>
            <w:r w:rsidRPr="00B43B4D">
              <w:rPr>
                <w:rFonts w:ascii="Courier New" w:hAnsi="Courier New" w:cs="Courier New"/>
                <w:color w:val="000000"/>
                <w:szCs w:val="22"/>
              </w:rPr>
              <w:t>StructuredTextType</w:t>
            </w:r>
            <w:r w:rsidRPr="00B43B4D">
              <w:rPr>
                <w:color w:val="000000"/>
                <w:szCs w:val="22"/>
              </w:rPr>
              <w:t xml:space="preserve"> class.</w:t>
            </w:r>
          </w:p>
        </w:tc>
      </w:tr>
      <w:tr w:rsidR="00B562A9" w14:paraId="59FAC846" w14:textId="77777777" w:rsidTr="000B1D91">
        <w:trPr>
          <w:trHeight w:val="547"/>
        </w:trPr>
        <w:tc>
          <w:tcPr>
            <w:tcW w:w="2515" w:type="dxa"/>
            <w:vAlign w:val="center"/>
          </w:tcPr>
          <w:p w14:paraId="7D481F99" w14:textId="77777777" w:rsidR="00B562A9" w:rsidRPr="00071BDE" w:rsidRDefault="00B562A9" w:rsidP="000B1D91">
            <w:pPr>
              <w:rPr>
                <w:b/>
              </w:rPr>
            </w:pPr>
            <w:r w:rsidRPr="00071BDE">
              <w:rPr>
                <w:b/>
              </w:rPr>
              <w:t>Short_Description</w:t>
            </w:r>
          </w:p>
        </w:tc>
        <w:tc>
          <w:tcPr>
            <w:tcW w:w="3780" w:type="dxa"/>
            <w:vAlign w:val="center"/>
          </w:tcPr>
          <w:p w14:paraId="52F1277E" w14:textId="77777777" w:rsidR="00B562A9" w:rsidRDefault="00B562A9" w:rsidP="000B1D91">
            <w:pPr>
              <w:rPr>
                <w:rFonts w:ascii="Courier New" w:hAnsi="Courier New" w:cs="Courier New"/>
              </w:rPr>
            </w:pPr>
            <w:r>
              <w:rPr>
                <w:rFonts w:ascii="Courier New" w:hAnsi="Courier New" w:cs="Courier New"/>
              </w:rPr>
              <w:t>stixCommon:StructuredTextType</w:t>
            </w:r>
          </w:p>
        </w:tc>
        <w:tc>
          <w:tcPr>
            <w:tcW w:w="1440" w:type="dxa"/>
            <w:vAlign w:val="center"/>
          </w:tcPr>
          <w:p w14:paraId="0884F0CE" w14:textId="77777777" w:rsidR="00B562A9" w:rsidRPr="00071BDE" w:rsidRDefault="00B562A9" w:rsidP="000B1D91">
            <w:pPr>
              <w:jc w:val="center"/>
            </w:pPr>
            <w:r w:rsidRPr="00071BDE">
              <w:t>0..*</w:t>
            </w:r>
          </w:p>
        </w:tc>
        <w:tc>
          <w:tcPr>
            <w:tcW w:w="5513" w:type="dxa"/>
            <w:vAlign w:val="center"/>
          </w:tcPr>
          <w:p w14:paraId="6F16D51E" w14:textId="4CAEDCBF"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Short_Description</w:t>
            </w:r>
            <w:r w:rsidRPr="00B43B4D">
              <w:rPr>
                <w:color w:val="000000"/>
                <w:szCs w:val="22"/>
              </w:rPr>
              <w:t xml:space="preserve"> property captures a short textual description of the objective of this </w:t>
            </w:r>
            <w:proofErr w:type="spellStart"/>
            <w:r w:rsidRPr="00B43B4D">
              <w:rPr>
                <w:color w:val="000000"/>
                <w:szCs w:val="22"/>
              </w:rPr>
              <w:t>CourseOfAction</w:t>
            </w:r>
            <w:proofErr w:type="spellEnd"/>
            <w:r w:rsidRPr="00B43B4D">
              <w:rPr>
                <w:color w:val="000000"/>
                <w:szCs w:val="22"/>
              </w:rPr>
              <w:t>.</w:t>
            </w:r>
            <w:r w:rsidR="00285F8B">
              <w:rPr>
                <w:color w:val="000000"/>
                <w:szCs w:val="22"/>
              </w:rPr>
              <w:t xml:space="preserve"> </w:t>
            </w:r>
            <w:r w:rsidRPr="00B43B4D">
              <w:rPr>
                <w:color w:val="000000"/>
                <w:szCs w:val="22"/>
              </w:rPr>
              <w:t xml:space="preserve">  This property is secondary and should only be used if the </w:t>
            </w:r>
            <w:r w:rsidRPr="00B43B4D">
              <w:rPr>
                <w:rFonts w:ascii="Courier New" w:hAnsi="Courier New" w:cs="Courier New"/>
                <w:color w:val="000000"/>
                <w:szCs w:val="22"/>
              </w:rPr>
              <w:t>Description</w:t>
            </w:r>
            <w:r w:rsidRPr="00B43B4D">
              <w:rPr>
                <w:color w:val="000000"/>
                <w:szCs w:val="22"/>
              </w:rPr>
              <w:t xml:space="preserve"> property is already populated and another, shorter description is available.</w:t>
            </w:r>
          </w:p>
        </w:tc>
      </w:tr>
      <w:tr w:rsidR="00B562A9" w14:paraId="6A792010" w14:textId="77777777" w:rsidTr="000B1D91">
        <w:trPr>
          <w:trHeight w:val="547"/>
        </w:trPr>
        <w:tc>
          <w:tcPr>
            <w:tcW w:w="2515" w:type="dxa"/>
            <w:vAlign w:val="center"/>
          </w:tcPr>
          <w:p w14:paraId="04E20052" w14:textId="77777777" w:rsidR="00B562A9" w:rsidRPr="00071BDE" w:rsidRDefault="00B562A9" w:rsidP="000B1D91">
            <w:pPr>
              <w:rPr>
                <w:b/>
              </w:rPr>
            </w:pPr>
            <w:r w:rsidRPr="00071BDE">
              <w:rPr>
                <w:b/>
              </w:rPr>
              <w:t>Vulnerability</w:t>
            </w:r>
          </w:p>
        </w:tc>
        <w:tc>
          <w:tcPr>
            <w:tcW w:w="3780" w:type="dxa"/>
            <w:vAlign w:val="center"/>
          </w:tcPr>
          <w:p w14:paraId="6D3309ED" w14:textId="77777777" w:rsidR="00B562A9" w:rsidRDefault="00B562A9" w:rsidP="000B1D91">
            <w:pPr>
              <w:rPr>
                <w:rFonts w:ascii="Courier New" w:hAnsi="Courier New" w:cs="Courier New"/>
              </w:rPr>
            </w:pPr>
            <w:r>
              <w:rPr>
                <w:rFonts w:ascii="Courier New" w:hAnsi="Courier New" w:cs="Courier New"/>
              </w:rPr>
              <w:t>VulnerabilityType</w:t>
            </w:r>
          </w:p>
        </w:tc>
        <w:tc>
          <w:tcPr>
            <w:tcW w:w="1440" w:type="dxa"/>
            <w:vAlign w:val="center"/>
          </w:tcPr>
          <w:p w14:paraId="5A10B585" w14:textId="77777777" w:rsidR="00B562A9" w:rsidRPr="00071BDE" w:rsidRDefault="00B562A9" w:rsidP="000B1D91">
            <w:pPr>
              <w:jc w:val="center"/>
            </w:pPr>
            <w:r w:rsidRPr="00071BDE">
              <w:t>0..*</w:t>
            </w:r>
          </w:p>
        </w:tc>
        <w:tc>
          <w:tcPr>
            <w:tcW w:w="5513" w:type="dxa"/>
            <w:vAlign w:val="center"/>
          </w:tcPr>
          <w:p w14:paraId="4E1082DC"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Vulnerability</w:t>
            </w:r>
            <w:r w:rsidRPr="00B43B4D">
              <w:rPr>
                <w:rFonts w:cs="Arial"/>
                <w:szCs w:val="22"/>
              </w:rPr>
              <w:t xml:space="preserve"> property characterizes a vulnerability that is a potential target for exploitation.  Examples of information captured include a description of the vulnerability (in a structured or unstructured fashion), a CVE identifier, an OSVDB identifier, and CVSS information.</w:t>
            </w:r>
          </w:p>
        </w:tc>
      </w:tr>
      <w:tr w:rsidR="00B562A9" w14:paraId="79D9E02D" w14:textId="77777777" w:rsidTr="000B1D91">
        <w:trPr>
          <w:trHeight w:val="547"/>
        </w:trPr>
        <w:tc>
          <w:tcPr>
            <w:tcW w:w="2515" w:type="dxa"/>
            <w:vAlign w:val="center"/>
          </w:tcPr>
          <w:p w14:paraId="43D00677" w14:textId="77777777" w:rsidR="00B562A9" w:rsidRPr="00071BDE" w:rsidRDefault="00B562A9" w:rsidP="000B1D91">
            <w:pPr>
              <w:rPr>
                <w:b/>
              </w:rPr>
            </w:pPr>
            <w:r w:rsidRPr="00071BDE">
              <w:rPr>
                <w:b/>
              </w:rPr>
              <w:t>Weakness</w:t>
            </w:r>
          </w:p>
        </w:tc>
        <w:tc>
          <w:tcPr>
            <w:tcW w:w="3780" w:type="dxa"/>
            <w:vAlign w:val="center"/>
          </w:tcPr>
          <w:p w14:paraId="1E94D85A" w14:textId="77777777" w:rsidR="00B562A9" w:rsidRDefault="00B562A9" w:rsidP="000B1D91">
            <w:pPr>
              <w:rPr>
                <w:rFonts w:ascii="Courier New" w:hAnsi="Courier New" w:cs="Courier New"/>
              </w:rPr>
            </w:pPr>
            <w:r>
              <w:rPr>
                <w:rFonts w:ascii="Courier New" w:hAnsi="Courier New" w:cs="Courier New"/>
              </w:rPr>
              <w:t>WeaknessType</w:t>
            </w:r>
          </w:p>
        </w:tc>
        <w:tc>
          <w:tcPr>
            <w:tcW w:w="1440" w:type="dxa"/>
            <w:vAlign w:val="center"/>
          </w:tcPr>
          <w:p w14:paraId="4F3CB55C" w14:textId="77777777" w:rsidR="00B562A9" w:rsidRPr="00071BDE" w:rsidRDefault="00B562A9" w:rsidP="000B1D91">
            <w:pPr>
              <w:jc w:val="center"/>
            </w:pPr>
            <w:r w:rsidRPr="00071BDE">
              <w:t>0..*</w:t>
            </w:r>
          </w:p>
        </w:tc>
        <w:tc>
          <w:tcPr>
            <w:tcW w:w="5513" w:type="dxa"/>
            <w:vAlign w:val="center"/>
          </w:tcPr>
          <w:p w14:paraId="67065AE5"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Weakness</w:t>
            </w:r>
            <w:r w:rsidRPr="00B43B4D">
              <w:rPr>
                <w:rFonts w:cs="Arial"/>
                <w:szCs w:val="22"/>
              </w:rPr>
              <w:t xml:space="preserve"> property characterizes a</w:t>
            </w:r>
            <w:r w:rsidRPr="00B43B4D">
              <w:rPr>
                <w:rFonts w:cs="Arial"/>
                <w:color w:val="FF0000"/>
                <w:szCs w:val="22"/>
              </w:rPr>
              <w:t xml:space="preserve"> </w:t>
            </w:r>
            <w:r w:rsidRPr="00B43B4D">
              <w:rPr>
                <w:rFonts w:cs="Arial"/>
                <w:szCs w:val="22"/>
              </w:rPr>
              <w:t>weakness that is a potential target for exploitation.  Examples of information captured include a description of the weakness and a CWE identifier.</w:t>
            </w:r>
          </w:p>
        </w:tc>
      </w:tr>
      <w:tr w:rsidR="00B562A9" w14:paraId="4E968679" w14:textId="77777777" w:rsidTr="000B1D91">
        <w:trPr>
          <w:trHeight w:val="547"/>
        </w:trPr>
        <w:tc>
          <w:tcPr>
            <w:tcW w:w="2515" w:type="dxa"/>
            <w:vAlign w:val="center"/>
          </w:tcPr>
          <w:p w14:paraId="367A0826" w14:textId="77777777" w:rsidR="00B562A9" w:rsidRPr="00071BDE" w:rsidRDefault="00B562A9" w:rsidP="000B1D91">
            <w:pPr>
              <w:rPr>
                <w:b/>
              </w:rPr>
            </w:pPr>
            <w:r w:rsidRPr="00071BDE">
              <w:rPr>
                <w:b/>
              </w:rPr>
              <w:t>Configuration</w:t>
            </w:r>
          </w:p>
        </w:tc>
        <w:tc>
          <w:tcPr>
            <w:tcW w:w="3780" w:type="dxa"/>
            <w:vAlign w:val="center"/>
          </w:tcPr>
          <w:p w14:paraId="02975F91" w14:textId="77777777" w:rsidR="00B562A9" w:rsidRDefault="00B562A9" w:rsidP="000B1D91">
            <w:pPr>
              <w:rPr>
                <w:rFonts w:ascii="Courier New" w:hAnsi="Courier New" w:cs="Courier New"/>
              </w:rPr>
            </w:pPr>
            <w:r>
              <w:rPr>
                <w:rFonts w:ascii="Courier New" w:hAnsi="Courier New" w:cs="Courier New"/>
              </w:rPr>
              <w:t>ConfigurationType</w:t>
            </w:r>
          </w:p>
        </w:tc>
        <w:tc>
          <w:tcPr>
            <w:tcW w:w="1440" w:type="dxa"/>
            <w:vAlign w:val="center"/>
          </w:tcPr>
          <w:p w14:paraId="0439F547" w14:textId="77777777" w:rsidR="00B562A9" w:rsidRPr="00071BDE" w:rsidRDefault="00B562A9" w:rsidP="000B1D91">
            <w:pPr>
              <w:jc w:val="center"/>
            </w:pPr>
            <w:r w:rsidRPr="00071BDE">
              <w:t>0..*</w:t>
            </w:r>
          </w:p>
        </w:tc>
        <w:tc>
          <w:tcPr>
            <w:tcW w:w="5513" w:type="dxa"/>
            <w:vAlign w:val="center"/>
          </w:tcPr>
          <w:p w14:paraId="3E834FBB"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Configuration</w:t>
            </w:r>
            <w:r w:rsidRPr="00B43B4D">
              <w:rPr>
                <w:rFonts w:cs="Arial"/>
                <w:szCs w:val="22"/>
              </w:rPr>
              <w:t xml:space="preserve"> property characterizes a configuration that is a potential target for exploitation.  Examples of information captured include a description of </w:t>
            </w:r>
            <w:r w:rsidRPr="00B43B4D">
              <w:rPr>
                <w:rFonts w:cs="Arial"/>
                <w:szCs w:val="22"/>
              </w:rPr>
              <w:lastRenderedPageBreak/>
              <w:t>the configuration issue and a CCE identifier.</w:t>
            </w:r>
          </w:p>
        </w:tc>
      </w:tr>
      <w:tr w:rsidR="00B562A9" w14:paraId="7C59B26A" w14:textId="77777777" w:rsidTr="000B1D91">
        <w:trPr>
          <w:trHeight w:val="547"/>
        </w:trPr>
        <w:tc>
          <w:tcPr>
            <w:tcW w:w="2515" w:type="dxa"/>
            <w:vAlign w:val="center"/>
          </w:tcPr>
          <w:p w14:paraId="7FB1C0CC" w14:textId="77777777" w:rsidR="00B562A9" w:rsidRPr="00071BDE" w:rsidRDefault="00B562A9" w:rsidP="000B1D91">
            <w:pPr>
              <w:rPr>
                <w:b/>
              </w:rPr>
            </w:pPr>
            <w:r w:rsidRPr="00071BDE">
              <w:rPr>
                <w:b/>
              </w:rPr>
              <w:lastRenderedPageBreak/>
              <w:t>Potential_COAs</w:t>
            </w:r>
          </w:p>
        </w:tc>
        <w:tc>
          <w:tcPr>
            <w:tcW w:w="3780" w:type="dxa"/>
            <w:vAlign w:val="center"/>
          </w:tcPr>
          <w:p w14:paraId="613E4114" w14:textId="77777777" w:rsidR="00B562A9" w:rsidRDefault="00B562A9" w:rsidP="000B1D91">
            <w:pPr>
              <w:rPr>
                <w:rFonts w:ascii="Courier New" w:hAnsi="Courier New" w:cs="Courier New"/>
              </w:rPr>
            </w:pPr>
            <w:r>
              <w:rPr>
                <w:rFonts w:ascii="Courier New" w:hAnsi="Courier New" w:cs="Courier New"/>
              </w:rPr>
              <w:t>PotentialCOAsType</w:t>
            </w:r>
          </w:p>
        </w:tc>
        <w:tc>
          <w:tcPr>
            <w:tcW w:w="1440" w:type="dxa"/>
            <w:vAlign w:val="center"/>
          </w:tcPr>
          <w:p w14:paraId="2C53768E" w14:textId="77777777" w:rsidR="00B562A9" w:rsidRPr="00071BDE" w:rsidRDefault="00B562A9" w:rsidP="000B1D91">
            <w:pPr>
              <w:jc w:val="center"/>
            </w:pPr>
            <w:r w:rsidRPr="00071BDE">
              <w:t>0..1</w:t>
            </w:r>
          </w:p>
        </w:tc>
        <w:tc>
          <w:tcPr>
            <w:tcW w:w="5513" w:type="dxa"/>
            <w:vAlign w:val="center"/>
          </w:tcPr>
          <w:p w14:paraId="18F7FAB5"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Potential_COAs</w:t>
            </w:r>
            <w:r w:rsidRPr="00B43B4D">
              <w:rPr>
                <w:color w:val="000000"/>
                <w:szCs w:val="22"/>
              </w:rPr>
              <w:t xml:space="preserve"> property specifies a set of one or more Course of Actions that may be relevant for the remediation or mitigation of this Exploit Target.</w:t>
            </w:r>
          </w:p>
        </w:tc>
      </w:tr>
      <w:tr w:rsidR="00B562A9" w14:paraId="2E00E4EE" w14:textId="77777777" w:rsidTr="000B1D91">
        <w:trPr>
          <w:trHeight w:val="547"/>
        </w:trPr>
        <w:tc>
          <w:tcPr>
            <w:tcW w:w="2515" w:type="dxa"/>
            <w:vAlign w:val="center"/>
          </w:tcPr>
          <w:p w14:paraId="181E8359" w14:textId="77777777" w:rsidR="00B562A9" w:rsidRPr="00071BDE" w:rsidRDefault="00B562A9" w:rsidP="000B1D91">
            <w:pPr>
              <w:rPr>
                <w:b/>
              </w:rPr>
            </w:pPr>
            <w:r w:rsidRPr="00071BDE">
              <w:rPr>
                <w:b/>
              </w:rPr>
              <w:t>Information_Source</w:t>
            </w:r>
          </w:p>
        </w:tc>
        <w:tc>
          <w:tcPr>
            <w:tcW w:w="3780" w:type="dxa"/>
            <w:vAlign w:val="center"/>
          </w:tcPr>
          <w:p w14:paraId="65A1A41A" w14:textId="77777777" w:rsidR="00B562A9" w:rsidRDefault="00B562A9" w:rsidP="000B1D91">
            <w:pPr>
              <w:rPr>
                <w:rFonts w:ascii="Courier New" w:hAnsi="Courier New" w:cs="Courier New"/>
              </w:rPr>
            </w:pPr>
            <w:r>
              <w:rPr>
                <w:rFonts w:ascii="Courier New" w:hAnsi="Courier New" w:cs="Courier New"/>
              </w:rPr>
              <w:t>stixCommon:</w:t>
            </w:r>
          </w:p>
          <w:p w14:paraId="0521712F" w14:textId="77777777" w:rsidR="00B562A9" w:rsidRDefault="00B562A9" w:rsidP="000B1D91">
            <w:pPr>
              <w:rPr>
                <w:rFonts w:ascii="Courier New" w:hAnsi="Courier New" w:cs="Courier New"/>
              </w:rPr>
            </w:pPr>
            <w:r>
              <w:rPr>
                <w:rFonts w:ascii="Courier New" w:hAnsi="Courier New" w:cs="Courier New"/>
              </w:rPr>
              <w:t>InformationSourceType</w:t>
            </w:r>
          </w:p>
        </w:tc>
        <w:tc>
          <w:tcPr>
            <w:tcW w:w="1440" w:type="dxa"/>
            <w:vAlign w:val="center"/>
          </w:tcPr>
          <w:p w14:paraId="6EFFD596" w14:textId="77777777" w:rsidR="00B562A9" w:rsidRPr="00071BDE" w:rsidRDefault="00B562A9" w:rsidP="000B1D91">
            <w:pPr>
              <w:jc w:val="center"/>
            </w:pPr>
            <w:r w:rsidRPr="00071BDE">
              <w:t>0..1</w:t>
            </w:r>
          </w:p>
        </w:tc>
        <w:tc>
          <w:tcPr>
            <w:tcW w:w="5513" w:type="dxa"/>
            <w:vAlign w:val="center"/>
          </w:tcPr>
          <w:p w14:paraId="67B1E090"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Information_Source</w:t>
            </w:r>
            <w:r w:rsidRPr="00B43B4D">
              <w:rPr>
                <w:color w:val="000000"/>
                <w:szCs w:val="22"/>
              </w:rPr>
              <w:t xml:space="preserve"> property characterizes the source of the Exploit Target </w:t>
            </w:r>
            <w:r w:rsidRPr="00B43B4D">
              <w:rPr>
                <w:szCs w:val="22"/>
              </w:rPr>
              <w:t>information.  Examples of details captured include identitifying characteristics, time-</w:t>
            </w:r>
            <w:r w:rsidRPr="00B43B4D">
              <w:rPr>
                <w:color w:val="000000"/>
                <w:szCs w:val="22"/>
              </w:rPr>
              <w:t>related attributes, and a list of tools used to collect the information.</w:t>
            </w:r>
          </w:p>
        </w:tc>
      </w:tr>
      <w:tr w:rsidR="00B562A9" w14:paraId="78B7508E" w14:textId="77777777" w:rsidTr="000B1D91">
        <w:trPr>
          <w:trHeight w:val="547"/>
        </w:trPr>
        <w:tc>
          <w:tcPr>
            <w:tcW w:w="2515" w:type="dxa"/>
            <w:vAlign w:val="center"/>
          </w:tcPr>
          <w:p w14:paraId="735B5886" w14:textId="77777777" w:rsidR="00B562A9" w:rsidRPr="00071BDE" w:rsidRDefault="00B562A9" w:rsidP="000B1D91">
            <w:pPr>
              <w:rPr>
                <w:b/>
              </w:rPr>
            </w:pPr>
            <w:r w:rsidRPr="00071BDE">
              <w:rPr>
                <w:b/>
              </w:rPr>
              <w:t>Handling</w:t>
            </w:r>
          </w:p>
        </w:tc>
        <w:tc>
          <w:tcPr>
            <w:tcW w:w="3780" w:type="dxa"/>
            <w:vAlign w:val="center"/>
          </w:tcPr>
          <w:p w14:paraId="125FF342" w14:textId="77777777" w:rsidR="00B562A9" w:rsidRDefault="00B562A9" w:rsidP="000B1D91">
            <w:pPr>
              <w:rPr>
                <w:rFonts w:ascii="Courier New" w:hAnsi="Courier New" w:cs="Courier New"/>
              </w:rPr>
            </w:pPr>
            <w:r>
              <w:rPr>
                <w:rFonts w:ascii="Courier New" w:hAnsi="Courier New" w:cs="Courier New"/>
              </w:rPr>
              <w:t>marking:MarkingType</w:t>
            </w:r>
          </w:p>
        </w:tc>
        <w:tc>
          <w:tcPr>
            <w:tcW w:w="1440" w:type="dxa"/>
            <w:vAlign w:val="center"/>
          </w:tcPr>
          <w:p w14:paraId="0603F815" w14:textId="77777777" w:rsidR="00B562A9" w:rsidRPr="00071BDE" w:rsidRDefault="00B562A9" w:rsidP="000B1D91">
            <w:pPr>
              <w:jc w:val="center"/>
            </w:pPr>
            <w:r w:rsidRPr="00071BDE">
              <w:t>0..1</w:t>
            </w:r>
          </w:p>
        </w:tc>
        <w:tc>
          <w:tcPr>
            <w:tcW w:w="5513" w:type="dxa"/>
            <w:vAlign w:val="center"/>
          </w:tcPr>
          <w:p w14:paraId="6150ED95"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Handling</w:t>
            </w:r>
            <w:r w:rsidRPr="00B43B4D">
              <w:rPr>
                <w:color w:val="000000"/>
                <w:szCs w:val="22"/>
              </w:rPr>
              <w:t xml:space="preserve"> property specifies the appropriate data handling markings for the properties of this Exploit Target. The marking scope is limited to the Exploit Target and the content it contains. Note that data handling markings can also be specified at a higher level.</w:t>
            </w:r>
          </w:p>
        </w:tc>
      </w:tr>
      <w:tr w:rsidR="00B562A9" w14:paraId="2570DD08" w14:textId="77777777" w:rsidTr="000B1D91">
        <w:trPr>
          <w:trHeight w:val="547"/>
        </w:trPr>
        <w:tc>
          <w:tcPr>
            <w:tcW w:w="2515" w:type="dxa"/>
            <w:vAlign w:val="center"/>
          </w:tcPr>
          <w:p w14:paraId="2B9A5937" w14:textId="77777777" w:rsidR="00B562A9" w:rsidRPr="00071BDE" w:rsidRDefault="00B562A9" w:rsidP="000B1D91">
            <w:pPr>
              <w:rPr>
                <w:b/>
              </w:rPr>
            </w:pPr>
            <w:r w:rsidRPr="00071BDE">
              <w:rPr>
                <w:b/>
              </w:rPr>
              <w:t>Related_Exploit_Targets</w:t>
            </w:r>
          </w:p>
        </w:tc>
        <w:tc>
          <w:tcPr>
            <w:tcW w:w="3780" w:type="dxa"/>
            <w:vAlign w:val="center"/>
          </w:tcPr>
          <w:p w14:paraId="5B5D4FBF" w14:textId="77777777" w:rsidR="00B562A9" w:rsidRDefault="00B562A9" w:rsidP="000B1D91">
            <w:pPr>
              <w:rPr>
                <w:rFonts w:ascii="Courier New" w:hAnsi="Courier New" w:cs="Courier New"/>
              </w:rPr>
            </w:pPr>
            <w:r>
              <w:rPr>
                <w:rFonts w:ascii="Courier New" w:hAnsi="Courier New" w:cs="Courier New"/>
              </w:rPr>
              <w:t>RelatedExploitTargetsType</w:t>
            </w:r>
          </w:p>
        </w:tc>
        <w:tc>
          <w:tcPr>
            <w:tcW w:w="1440" w:type="dxa"/>
            <w:vAlign w:val="center"/>
          </w:tcPr>
          <w:p w14:paraId="25C93824" w14:textId="77777777" w:rsidR="00B562A9" w:rsidRPr="00071BDE" w:rsidRDefault="00B562A9" w:rsidP="000B1D91">
            <w:pPr>
              <w:jc w:val="center"/>
            </w:pPr>
            <w:r w:rsidRPr="00071BDE">
              <w:t>0..1</w:t>
            </w:r>
          </w:p>
        </w:tc>
        <w:tc>
          <w:tcPr>
            <w:tcW w:w="5513" w:type="dxa"/>
            <w:vAlign w:val="center"/>
          </w:tcPr>
          <w:p w14:paraId="337B8A2E"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Related_Exploit_Targets</w:t>
            </w:r>
            <w:r w:rsidRPr="00B43B4D">
              <w:rPr>
                <w:color w:val="000000"/>
                <w:szCs w:val="22"/>
              </w:rPr>
              <w:t xml:space="preserve"> property specifies a set of one or more other Exploit Targets related to this Exploit Target.</w:t>
            </w:r>
          </w:p>
        </w:tc>
      </w:tr>
      <w:tr w:rsidR="00B562A9" w14:paraId="7D55DF3C" w14:textId="77777777" w:rsidTr="000B1D91">
        <w:trPr>
          <w:trHeight w:val="547"/>
        </w:trPr>
        <w:tc>
          <w:tcPr>
            <w:tcW w:w="2515" w:type="dxa"/>
            <w:vAlign w:val="center"/>
          </w:tcPr>
          <w:p w14:paraId="75DC38F8" w14:textId="77777777" w:rsidR="00B562A9" w:rsidRPr="00071BDE" w:rsidRDefault="00B562A9" w:rsidP="000B1D91">
            <w:pPr>
              <w:rPr>
                <w:b/>
              </w:rPr>
            </w:pPr>
            <w:r w:rsidRPr="00071BDE">
              <w:rPr>
                <w:b/>
              </w:rPr>
              <w:t>Related_Packages</w:t>
            </w:r>
          </w:p>
        </w:tc>
        <w:tc>
          <w:tcPr>
            <w:tcW w:w="3780" w:type="dxa"/>
            <w:vAlign w:val="center"/>
          </w:tcPr>
          <w:p w14:paraId="1C8283B9" w14:textId="77777777" w:rsidR="00B562A9" w:rsidRDefault="00B562A9" w:rsidP="000B1D91">
            <w:pPr>
              <w:rPr>
                <w:rFonts w:ascii="Courier New" w:hAnsi="Courier New" w:cs="Courier New"/>
              </w:rPr>
            </w:pPr>
            <w:r>
              <w:rPr>
                <w:rFonts w:ascii="Courier New" w:hAnsi="Courier New" w:cs="Courier New"/>
              </w:rPr>
              <w:t>stixCommon:</w:t>
            </w:r>
          </w:p>
          <w:p w14:paraId="56040CF9" w14:textId="77777777" w:rsidR="00B562A9" w:rsidRDefault="00B562A9" w:rsidP="000B1D91">
            <w:pPr>
              <w:rPr>
                <w:rFonts w:ascii="Courier New" w:hAnsi="Courier New" w:cs="Courier New"/>
              </w:rPr>
            </w:pPr>
            <w:r>
              <w:rPr>
                <w:rFonts w:ascii="Courier New" w:hAnsi="Courier New" w:cs="Courier New"/>
              </w:rPr>
              <w:t>RelatedPackagesRefsType</w:t>
            </w:r>
          </w:p>
        </w:tc>
        <w:tc>
          <w:tcPr>
            <w:tcW w:w="1440" w:type="dxa"/>
            <w:vAlign w:val="center"/>
          </w:tcPr>
          <w:p w14:paraId="74729235" w14:textId="77777777" w:rsidR="00B562A9" w:rsidRPr="00071BDE" w:rsidRDefault="00B562A9" w:rsidP="000B1D91">
            <w:pPr>
              <w:jc w:val="center"/>
            </w:pPr>
            <w:r w:rsidRPr="00071BDE">
              <w:t>0..1</w:t>
            </w:r>
          </w:p>
        </w:tc>
        <w:tc>
          <w:tcPr>
            <w:tcW w:w="5513" w:type="dxa"/>
            <w:vAlign w:val="center"/>
          </w:tcPr>
          <w:p w14:paraId="6A5FEEB7"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Related_Packages</w:t>
            </w:r>
            <w:r w:rsidRPr="00B43B4D">
              <w:rPr>
                <w:color w:val="000000"/>
                <w:szCs w:val="22"/>
              </w:rPr>
              <w:t xml:space="preserve"> property specifies a set of one or more STIX Packages that are related to the Exploit Target.</w:t>
            </w:r>
          </w:p>
        </w:tc>
      </w:tr>
    </w:tbl>
    <w:p w14:paraId="6261EB31" w14:textId="77777777" w:rsidR="00B562A9" w:rsidRDefault="00B562A9" w:rsidP="00B562A9">
      <w:pPr>
        <w:pStyle w:val="Heading2"/>
        <w:numPr>
          <w:ilvl w:val="1"/>
          <w:numId w:val="18"/>
        </w:numPr>
        <w:tabs>
          <w:tab w:val="num" w:pos="864"/>
        </w:tabs>
        <w:spacing w:before="360" w:after="60"/>
        <w:ind w:left="720" w:hanging="720"/>
      </w:pPr>
      <w:bookmarkStart w:id="89" w:name="_Toc419122297"/>
      <w:bookmarkStart w:id="90" w:name="_Toc431986428"/>
      <w:bookmarkStart w:id="91" w:name="_Toc440440188"/>
      <w:bookmarkEnd w:id="86"/>
      <w:r>
        <w:t>ExploitTargetVersionType Enumeration</w:t>
      </w:r>
      <w:bookmarkEnd w:id="89"/>
      <w:bookmarkEnd w:id="90"/>
      <w:bookmarkEnd w:id="91"/>
    </w:p>
    <w:p w14:paraId="6188B44E" w14:textId="77777777" w:rsidR="00B562A9" w:rsidRPr="00F54E25" w:rsidRDefault="00B562A9" w:rsidP="00B562A9">
      <w:r>
        <w:t xml:space="preserve">The </w:t>
      </w:r>
      <w:r>
        <w:rPr>
          <w:rFonts w:ascii="Courier New" w:hAnsi="Courier New" w:cs="Courier New"/>
        </w:rPr>
        <w:t>ExploitTarget</w:t>
      </w:r>
      <w:r w:rsidRPr="00017E55">
        <w:rPr>
          <w:rFonts w:ascii="Courier New" w:hAnsi="Courier New" w:cs="Courier New"/>
        </w:rPr>
        <w:t>Version</w:t>
      </w:r>
      <w:r>
        <w:rPr>
          <w:rFonts w:ascii="Courier New" w:hAnsi="Courier New" w:cs="Courier New"/>
        </w:rPr>
        <w:t>Type</w:t>
      </w:r>
      <w:r>
        <w:rPr>
          <w:rFonts w:ascii="Times New Roman" w:hAnsi="Times New Roman"/>
        </w:rPr>
        <w:t xml:space="preserve"> </w:t>
      </w:r>
      <w:r>
        <w:t xml:space="preserve">enumeration is an inventory of all versions of </w:t>
      </w:r>
      <w:r w:rsidRPr="002A4A1D">
        <w:t xml:space="preserve">the </w:t>
      </w:r>
      <w:r>
        <w:rPr>
          <w:rFonts w:cs="Courier New"/>
        </w:rPr>
        <w:t>Exploit Target</w:t>
      </w:r>
      <w:r w:rsidRPr="002A4A1D">
        <w:t xml:space="preserve"> data</w:t>
      </w:r>
      <w:r>
        <w:t xml:space="preserve"> model for STIX Version 1.2.1.  The enumeration literals are given in </w:t>
      </w:r>
      <w:r w:rsidRPr="00850DBC">
        <w:rPr>
          <w:b/>
          <w:color w:val="0000EE"/>
        </w:rPr>
        <w:fldChar w:fldCharType="begin"/>
      </w:r>
      <w:r w:rsidRPr="00850DBC">
        <w:rPr>
          <w:b/>
          <w:color w:val="0000EE"/>
        </w:rPr>
        <w:instrText xml:space="preserve"> REF _Ref399704424 \h </w:instrText>
      </w:r>
      <w:r>
        <w:rPr>
          <w:b/>
          <w:color w:val="0000EE"/>
        </w:rPr>
        <w:instrText xml:space="preserve"> \* MERGEFORMAT </w:instrText>
      </w:r>
      <w:r w:rsidRPr="00850DBC">
        <w:rPr>
          <w:b/>
          <w:color w:val="0000EE"/>
        </w:rPr>
      </w:r>
      <w:r w:rsidRPr="00850DBC">
        <w:rPr>
          <w:b/>
          <w:color w:val="0000EE"/>
        </w:rPr>
        <w:fldChar w:fldCharType="separate"/>
      </w:r>
      <w:r w:rsidR="00FD4CEB" w:rsidRPr="00FD4CEB">
        <w:rPr>
          <w:b/>
          <w:color w:val="0000EE"/>
        </w:rPr>
        <w:t>Table 3</w:t>
      </w:r>
      <w:r w:rsidR="00FD4CEB" w:rsidRPr="00FD4CEB">
        <w:rPr>
          <w:b/>
          <w:color w:val="0000EE"/>
        </w:rPr>
        <w:noBreakHyphen/>
        <w:t>2</w:t>
      </w:r>
      <w:r w:rsidRPr="00850DBC">
        <w:rPr>
          <w:b/>
          <w:color w:val="0000EE"/>
        </w:rPr>
        <w:fldChar w:fldCharType="end"/>
      </w:r>
      <w:r>
        <w:t>.</w:t>
      </w:r>
    </w:p>
    <w:p w14:paraId="5479F7B1" w14:textId="77777777" w:rsidR="00B562A9" w:rsidRDefault="00B562A9" w:rsidP="00B562A9"/>
    <w:p w14:paraId="66201598" w14:textId="77777777" w:rsidR="00B562A9" w:rsidRDefault="00B562A9" w:rsidP="00B562A9">
      <w:pPr>
        <w:pStyle w:val="Caption"/>
      </w:pPr>
      <w:bookmarkStart w:id="92" w:name="_Ref399704424"/>
      <w:r w:rsidRPr="00C96A2E">
        <w:t xml:space="preserve">Table </w:t>
      </w:r>
      <w:fldSimple w:instr=" STYLEREF 1 \s ">
        <w:r w:rsidR="00FD4CEB">
          <w:rPr>
            <w:noProof/>
          </w:rPr>
          <w:t>3</w:t>
        </w:r>
      </w:fldSimple>
      <w:r>
        <w:noBreakHyphen/>
      </w:r>
      <w:fldSimple w:instr=" SEQ Table \* ARABIC \s 1 ">
        <w:r w:rsidR="00FD4CEB">
          <w:rPr>
            <w:noProof/>
          </w:rPr>
          <w:t>2</w:t>
        </w:r>
      </w:fldSimple>
      <w:bookmarkEnd w:id="92"/>
      <w:r>
        <w:t xml:space="preserve">. Literals of the </w:t>
      </w:r>
      <w:r>
        <w:rPr>
          <w:rFonts w:ascii="Courier New" w:hAnsi="Courier New" w:cs="Courier New"/>
        </w:rPr>
        <w:t>ExploitTargetVersionType</w:t>
      </w:r>
      <w:r w:rsidRPr="00EB425F">
        <w:t xml:space="preserve"> </w:t>
      </w:r>
      <w:r>
        <w:t>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4300"/>
      </w:tblGrid>
      <w:tr w:rsidR="00B562A9" w:rsidRPr="00693F21" w14:paraId="049EB461" w14:textId="77777777" w:rsidTr="000B1D91">
        <w:trPr>
          <w:trHeight w:val="547"/>
          <w:jc w:val="center"/>
        </w:trPr>
        <w:tc>
          <w:tcPr>
            <w:tcW w:w="2358" w:type="dxa"/>
            <w:shd w:val="clear" w:color="auto" w:fill="BFBFBF" w:themeFill="background1" w:themeFillShade="BF"/>
            <w:vAlign w:val="center"/>
          </w:tcPr>
          <w:p w14:paraId="77E94F51" w14:textId="77777777" w:rsidR="00B562A9" w:rsidRPr="00693F21" w:rsidRDefault="00B562A9" w:rsidP="000B1D91">
            <w:pPr>
              <w:rPr>
                <w:b/>
              </w:rPr>
            </w:pPr>
            <w:r>
              <w:rPr>
                <w:b/>
              </w:rPr>
              <w:t>Enumeration Literal</w:t>
            </w:r>
          </w:p>
        </w:tc>
        <w:tc>
          <w:tcPr>
            <w:tcW w:w="4300" w:type="dxa"/>
            <w:shd w:val="clear" w:color="auto" w:fill="BFBFBF" w:themeFill="background1" w:themeFillShade="BF"/>
            <w:vAlign w:val="center"/>
          </w:tcPr>
          <w:p w14:paraId="4C94D43B" w14:textId="77777777" w:rsidR="00B562A9" w:rsidRPr="00693F21" w:rsidRDefault="00B562A9" w:rsidP="000B1D91">
            <w:pPr>
              <w:rPr>
                <w:b/>
              </w:rPr>
            </w:pPr>
            <w:r w:rsidRPr="00693F21">
              <w:rPr>
                <w:b/>
              </w:rPr>
              <w:t>Description</w:t>
            </w:r>
          </w:p>
        </w:tc>
      </w:tr>
      <w:tr w:rsidR="00B562A9" w14:paraId="7403B388" w14:textId="77777777" w:rsidTr="000B1D91">
        <w:trPr>
          <w:trHeight w:val="547"/>
          <w:jc w:val="center"/>
        </w:trPr>
        <w:tc>
          <w:tcPr>
            <w:tcW w:w="2358" w:type="dxa"/>
            <w:vAlign w:val="center"/>
          </w:tcPr>
          <w:p w14:paraId="577A91A7" w14:textId="77777777" w:rsidR="00B562A9" w:rsidRPr="008D6A3A" w:rsidRDefault="00B562A9" w:rsidP="000B1D91">
            <w:pPr>
              <w:rPr>
                <w:b/>
                <w:sz w:val="22"/>
              </w:rPr>
            </w:pPr>
            <w:r>
              <w:rPr>
                <w:b/>
              </w:rPr>
              <w:t>stix-1.2.1</w:t>
            </w:r>
          </w:p>
        </w:tc>
        <w:tc>
          <w:tcPr>
            <w:tcW w:w="4300" w:type="dxa"/>
            <w:vAlign w:val="center"/>
          </w:tcPr>
          <w:p w14:paraId="14329826" w14:textId="77777777" w:rsidR="00B562A9" w:rsidRPr="00071BDE" w:rsidRDefault="00B562A9" w:rsidP="000B1D91">
            <w:r w:rsidRPr="00071BDE">
              <w:t xml:space="preserve">Exploit Target data model </w:t>
            </w:r>
            <w:r>
              <w:t>for STIX v1.2.1</w:t>
            </w:r>
          </w:p>
        </w:tc>
      </w:tr>
    </w:tbl>
    <w:p w14:paraId="4D0B5E6B" w14:textId="77777777" w:rsidR="00B562A9" w:rsidRDefault="00B562A9" w:rsidP="00B562A9">
      <w:pPr>
        <w:pStyle w:val="Heading2"/>
        <w:numPr>
          <w:ilvl w:val="1"/>
          <w:numId w:val="18"/>
        </w:numPr>
        <w:tabs>
          <w:tab w:val="num" w:pos="864"/>
        </w:tabs>
        <w:spacing w:before="360" w:after="60"/>
        <w:ind w:left="720" w:hanging="720"/>
      </w:pPr>
      <w:bookmarkStart w:id="93" w:name="_Toc419122298"/>
      <w:bookmarkStart w:id="94" w:name="_Toc431986429"/>
      <w:bookmarkStart w:id="95" w:name="_Toc440440189"/>
      <w:r>
        <w:lastRenderedPageBreak/>
        <w:t>VulnerabilityType Class</w:t>
      </w:r>
      <w:bookmarkEnd w:id="93"/>
      <w:bookmarkEnd w:id="94"/>
      <w:bookmarkEnd w:id="95"/>
    </w:p>
    <w:p w14:paraId="48320C02" w14:textId="7C4E1573" w:rsidR="00B562A9" w:rsidRDefault="00B562A9" w:rsidP="00B562A9">
      <w:pPr>
        <w:spacing w:after="240"/>
      </w:pPr>
      <w:r>
        <w:t>T</w:t>
      </w:r>
      <w:r w:rsidRPr="00EF037D">
        <w:t xml:space="preserve">he </w:t>
      </w:r>
      <w:r w:rsidRPr="00EF037D">
        <w:rPr>
          <w:rFonts w:ascii="Courier New" w:hAnsi="Courier New" w:cs="Courier New"/>
        </w:rPr>
        <w:t>VulnerabilityType</w:t>
      </w:r>
      <w:r w:rsidRPr="00EF037D">
        <w:t xml:space="preserve"> class characterizes an individual vulnerability.  In addition to capturing basic information and references to vulnerability registries, this class is extensible to enable the structured description of a vulnerability.  STIX v</w:t>
      </w:r>
      <w:r>
        <w:t>1.2.1</w:t>
      </w:r>
      <w:r w:rsidRPr="00EF037D">
        <w:t xml:space="preserve"> defines a default subclass to leverage the Common Vulnerability Reporting Format (CVRF) schema</w:t>
      </w:r>
      <w:r>
        <w:rPr>
          <w:rStyle w:val="EndnoteReference"/>
        </w:rPr>
        <w:endnoteReference w:id="2"/>
      </w:r>
      <w:r w:rsidRPr="00EF037D">
        <w:t xml:space="preserve">:  the </w:t>
      </w:r>
      <w:r w:rsidRPr="00EF037D">
        <w:rPr>
          <w:rFonts w:ascii="Courier New" w:hAnsi="Courier New" w:cs="Courier New"/>
        </w:rPr>
        <w:t>CVRF1.1InstanceType</w:t>
      </w:r>
      <w:r w:rsidRPr="00EF037D">
        <w:t xml:space="preserve"> class </w:t>
      </w:r>
      <w:r>
        <w:t xml:space="preserve">(see </w:t>
      </w:r>
      <w:hyperlink w:anchor="AdditionalArtifacts" w:history="1">
        <w:r w:rsidRPr="00234CFE">
          <w:rPr>
            <w:rStyle w:val="Hyperlink"/>
            <w:i/>
          </w:rPr>
          <w:t>STIX Version 1.2.1 Part 1</w:t>
        </w:r>
        <w:r>
          <w:rPr>
            <w:rStyle w:val="Hyperlink"/>
            <w:i/>
          </w:rPr>
          <w:t>2: Default Extensions</w:t>
        </w:r>
      </w:hyperlink>
      <w:r>
        <w:t>).</w:t>
      </w:r>
    </w:p>
    <w:p w14:paraId="43037A19" w14:textId="77777777" w:rsidR="00B562A9" w:rsidRDefault="00B562A9" w:rsidP="00B562A9">
      <w:pPr>
        <w:jc w:val="center"/>
      </w:pPr>
      <w:r w:rsidRPr="00211549">
        <w:rPr>
          <w:noProof/>
        </w:rPr>
        <w:drawing>
          <wp:inline distT="0" distB="0" distL="0" distR="0" wp14:anchorId="684742E5" wp14:editId="10DE4182">
            <wp:extent cx="8229600" cy="266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8229600" cy="2667635"/>
                    </a:xfrm>
                    <a:prstGeom prst="rect">
                      <a:avLst/>
                    </a:prstGeom>
                  </pic:spPr>
                </pic:pic>
              </a:graphicData>
            </a:graphic>
          </wp:inline>
        </w:drawing>
      </w:r>
    </w:p>
    <w:p w14:paraId="776FF4F5" w14:textId="77777777" w:rsidR="00B562A9" w:rsidRDefault="00B562A9" w:rsidP="00B562A9">
      <w:pPr>
        <w:pStyle w:val="Caption"/>
        <w:rPr>
          <w:b/>
        </w:rPr>
      </w:pPr>
      <w:bookmarkStart w:id="96" w:name="_Ref417308468"/>
      <w:r w:rsidRPr="0086379B">
        <w:t xml:space="preserve">Figure </w:t>
      </w:r>
      <w:fldSimple w:instr=" STYLEREF 1 \s ">
        <w:r w:rsidR="00FD4CEB">
          <w:rPr>
            <w:noProof/>
          </w:rPr>
          <w:t>3</w:t>
        </w:r>
      </w:fldSimple>
      <w:r>
        <w:noBreakHyphen/>
      </w:r>
      <w:fldSimple w:instr=" SEQ Figure \* ARABIC \s 1 ">
        <w:r w:rsidR="00FD4CEB">
          <w:rPr>
            <w:noProof/>
          </w:rPr>
          <w:t>2</w:t>
        </w:r>
      </w:fldSimple>
      <w:bookmarkEnd w:id="96"/>
      <w:r>
        <w:t xml:space="preserve">. UML diagram of the </w:t>
      </w:r>
      <w:r>
        <w:rPr>
          <w:rFonts w:ascii="Courier New" w:hAnsi="Courier New" w:cs="Courier New"/>
        </w:rPr>
        <w:t>VulnerabilityType</w:t>
      </w:r>
      <w:r>
        <w:t xml:space="preserve"> class</w:t>
      </w:r>
    </w:p>
    <w:p w14:paraId="1D156014" w14:textId="77777777" w:rsidR="00B562A9" w:rsidRPr="00497293" w:rsidRDefault="00B562A9" w:rsidP="00B562A9">
      <w:pPr>
        <w:pStyle w:val="Caption"/>
        <w:rPr>
          <w:b/>
        </w:rPr>
      </w:pPr>
      <w:r w:rsidRPr="001D72B4">
        <w:t xml:space="preserve">The </w:t>
      </w:r>
      <w:r w:rsidRPr="00497293">
        <w:t xml:space="preserve">property table </w:t>
      </w:r>
      <w:r w:rsidRPr="00541FFC">
        <w:t xml:space="preserve">given in </w:t>
      </w:r>
      <w:r w:rsidRPr="00071BDE">
        <w:rPr>
          <w:b/>
          <w:bCs w:val="0"/>
          <w:color w:val="0000EE"/>
          <w:szCs w:val="24"/>
        </w:rPr>
        <w:fldChar w:fldCharType="begin"/>
      </w:r>
      <w:r w:rsidRPr="00071BDE">
        <w:rPr>
          <w:b/>
          <w:bCs w:val="0"/>
          <w:color w:val="0000EE"/>
          <w:szCs w:val="24"/>
        </w:rPr>
        <w:instrText xml:space="preserve"> REF _Ref417308490 \h  \* MERGEFORMAT </w:instrText>
      </w:r>
      <w:r w:rsidRPr="00071BDE">
        <w:rPr>
          <w:b/>
          <w:bCs w:val="0"/>
          <w:color w:val="0000EE"/>
          <w:szCs w:val="24"/>
        </w:rPr>
      </w:r>
      <w:r w:rsidRPr="00071BDE">
        <w:rPr>
          <w:b/>
          <w:bCs w:val="0"/>
          <w:color w:val="0000EE"/>
          <w:szCs w:val="24"/>
        </w:rPr>
        <w:fldChar w:fldCharType="separate"/>
      </w:r>
      <w:r w:rsidR="00FD4CEB" w:rsidRPr="00FD4CEB">
        <w:rPr>
          <w:b/>
          <w:bCs w:val="0"/>
          <w:color w:val="0000EE"/>
          <w:szCs w:val="24"/>
        </w:rPr>
        <w:t>Table 3</w:t>
      </w:r>
      <w:r w:rsidR="00FD4CEB" w:rsidRPr="00FD4CEB">
        <w:rPr>
          <w:b/>
          <w:bCs w:val="0"/>
          <w:color w:val="0000EE"/>
          <w:szCs w:val="24"/>
        </w:rPr>
        <w:noBreakHyphen/>
        <w:t>3</w:t>
      </w:r>
      <w:r w:rsidRPr="00071BDE">
        <w:rPr>
          <w:b/>
          <w:bCs w:val="0"/>
          <w:color w:val="0000EE"/>
          <w:szCs w:val="24"/>
        </w:rPr>
        <w:fldChar w:fldCharType="end"/>
      </w:r>
      <w:r w:rsidRPr="00541FFC">
        <w:t xml:space="preserve"> corresponds</w:t>
      </w:r>
      <w:r w:rsidRPr="00497293">
        <w:t xml:space="preserve"> to the UML diagram shown </w:t>
      </w:r>
      <w:r w:rsidRPr="00541FFC">
        <w:t xml:space="preserve">in </w:t>
      </w:r>
      <w:r w:rsidRPr="00071BDE">
        <w:rPr>
          <w:b/>
          <w:bCs w:val="0"/>
          <w:color w:val="0000EE"/>
          <w:szCs w:val="24"/>
        </w:rPr>
        <w:fldChar w:fldCharType="begin"/>
      </w:r>
      <w:r w:rsidRPr="00071BDE">
        <w:rPr>
          <w:b/>
          <w:bCs w:val="0"/>
          <w:color w:val="0000EE"/>
          <w:szCs w:val="24"/>
        </w:rPr>
        <w:instrText xml:space="preserve"> REF _Ref417308468 \h  \* MERGEFORMAT </w:instrText>
      </w:r>
      <w:r w:rsidRPr="00071BDE">
        <w:rPr>
          <w:b/>
          <w:bCs w:val="0"/>
          <w:color w:val="0000EE"/>
          <w:szCs w:val="24"/>
        </w:rPr>
      </w:r>
      <w:r w:rsidRPr="00071BDE">
        <w:rPr>
          <w:b/>
          <w:bCs w:val="0"/>
          <w:color w:val="0000EE"/>
          <w:szCs w:val="24"/>
        </w:rPr>
        <w:fldChar w:fldCharType="separate"/>
      </w:r>
      <w:r w:rsidR="00FD4CEB" w:rsidRPr="00FD4CEB">
        <w:rPr>
          <w:b/>
          <w:bCs w:val="0"/>
          <w:color w:val="0000EE"/>
          <w:szCs w:val="24"/>
        </w:rPr>
        <w:t>Figure 3</w:t>
      </w:r>
      <w:r w:rsidR="00FD4CEB" w:rsidRPr="00FD4CEB">
        <w:rPr>
          <w:b/>
          <w:bCs w:val="0"/>
          <w:color w:val="0000EE"/>
          <w:szCs w:val="24"/>
        </w:rPr>
        <w:noBreakHyphen/>
        <w:t>2</w:t>
      </w:r>
      <w:r w:rsidRPr="00071BDE">
        <w:rPr>
          <w:b/>
          <w:bCs w:val="0"/>
          <w:color w:val="0000EE"/>
          <w:szCs w:val="24"/>
        </w:rPr>
        <w:fldChar w:fldCharType="end"/>
      </w:r>
      <w:r w:rsidRPr="00497293">
        <w:t>.</w:t>
      </w:r>
    </w:p>
    <w:p w14:paraId="5813A985" w14:textId="77777777" w:rsidR="00B562A9" w:rsidRDefault="00B562A9" w:rsidP="00B562A9">
      <w:pPr>
        <w:pStyle w:val="Caption"/>
        <w:keepNext/>
        <w:keepLines/>
      </w:pPr>
      <w:bookmarkStart w:id="97" w:name="_Ref417308490"/>
      <w:r w:rsidRPr="00C96A2E">
        <w:t xml:space="preserve">Table </w:t>
      </w:r>
      <w:fldSimple w:instr=" STYLEREF 1 \s ">
        <w:r w:rsidR="00FD4CEB">
          <w:rPr>
            <w:noProof/>
          </w:rPr>
          <w:t>3</w:t>
        </w:r>
      </w:fldSimple>
      <w:r>
        <w:noBreakHyphen/>
      </w:r>
      <w:fldSimple w:instr=" SEQ Table \* ARABIC \s 1 ">
        <w:r w:rsidR="00FD4CEB">
          <w:rPr>
            <w:noProof/>
          </w:rPr>
          <w:t>3</w:t>
        </w:r>
      </w:fldSimple>
      <w:bookmarkEnd w:id="97"/>
      <w:r>
        <w:t xml:space="preserve">. Properties </w:t>
      </w:r>
      <w:r w:rsidRPr="00C96A2E">
        <w:t>of</w:t>
      </w:r>
      <w:r>
        <w:t xml:space="preserve"> the</w:t>
      </w:r>
      <w:r w:rsidRPr="00C96A2E">
        <w:t xml:space="preserve"> </w:t>
      </w:r>
      <w:r>
        <w:rPr>
          <w:rFonts w:ascii="Courier New" w:hAnsi="Courier New" w:cs="Courier New"/>
        </w:rPr>
        <w:t>Vulnerability</w:t>
      </w:r>
      <w:r w:rsidRPr="00BF0D57">
        <w:rPr>
          <w:rFonts w:ascii="Courier New" w:hAnsi="Courier New" w:cs="Courier New"/>
        </w:rPr>
        <w:t>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3240"/>
        <w:gridCol w:w="1327"/>
        <w:gridCol w:w="5801"/>
      </w:tblGrid>
      <w:tr w:rsidR="00B562A9" w:rsidRPr="00693F21" w14:paraId="3BD1CA76" w14:textId="77777777" w:rsidTr="000B1D91">
        <w:trPr>
          <w:trHeight w:val="547"/>
        </w:trPr>
        <w:tc>
          <w:tcPr>
            <w:tcW w:w="2808" w:type="dxa"/>
            <w:shd w:val="clear" w:color="auto" w:fill="BFBFBF" w:themeFill="background1" w:themeFillShade="BF"/>
            <w:vAlign w:val="center"/>
          </w:tcPr>
          <w:p w14:paraId="055B2D62" w14:textId="77777777" w:rsidR="00B562A9" w:rsidRPr="00693F21" w:rsidRDefault="00B562A9" w:rsidP="000B1D91">
            <w:pPr>
              <w:keepNext/>
              <w:keepLines/>
              <w:rPr>
                <w:b/>
              </w:rPr>
            </w:pPr>
            <w:r>
              <w:rPr>
                <w:b/>
              </w:rPr>
              <w:t>Name</w:t>
            </w:r>
          </w:p>
        </w:tc>
        <w:tc>
          <w:tcPr>
            <w:tcW w:w="3240" w:type="dxa"/>
            <w:shd w:val="clear" w:color="auto" w:fill="BFBFBF" w:themeFill="background1" w:themeFillShade="BF"/>
            <w:vAlign w:val="center"/>
          </w:tcPr>
          <w:p w14:paraId="15E8C8D1" w14:textId="77777777" w:rsidR="00B562A9" w:rsidRPr="00693F21" w:rsidRDefault="00B562A9" w:rsidP="000B1D91">
            <w:pPr>
              <w:keepNext/>
              <w:keepLines/>
              <w:rPr>
                <w:b/>
              </w:rPr>
            </w:pPr>
            <w:r w:rsidRPr="00693F21">
              <w:rPr>
                <w:b/>
              </w:rPr>
              <w:t>Type</w:t>
            </w:r>
          </w:p>
        </w:tc>
        <w:tc>
          <w:tcPr>
            <w:tcW w:w="1327" w:type="dxa"/>
            <w:shd w:val="clear" w:color="auto" w:fill="BFBFBF" w:themeFill="background1" w:themeFillShade="BF"/>
            <w:vAlign w:val="center"/>
          </w:tcPr>
          <w:p w14:paraId="1E6CC6F4" w14:textId="77777777" w:rsidR="00B562A9" w:rsidRPr="00693F21" w:rsidRDefault="00B562A9" w:rsidP="000B1D91">
            <w:pPr>
              <w:keepNext/>
              <w:keepLines/>
              <w:rPr>
                <w:b/>
              </w:rPr>
            </w:pPr>
            <w:r w:rsidRPr="00693F21">
              <w:rPr>
                <w:b/>
              </w:rPr>
              <w:t>Multiplicity</w:t>
            </w:r>
          </w:p>
        </w:tc>
        <w:tc>
          <w:tcPr>
            <w:tcW w:w="5801" w:type="dxa"/>
            <w:shd w:val="clear" w:color="auto" w:fill="BFBFBF" w:themeFill="background1" w:themeFillShade="BF"/>
            <w:vAlign w:val="center"/>
          </w:tcPr>
          <w:p w14:paraId="4E194DFD" w14:textId="77777777" w:rsidR="00B562A9" w:rsidRPr="00693F21" w:rsidRDefault="00B562A9" w:rsidP="000B1D91">
            <w:pPr>
              <w:keepNext/>
              <w:keepLines/>
              <w:rPr>
                <w:b/>
              </w:rPr>
            </w:pPr>
            <w:r w:rsidRPr="00693F21">
              <w:rPr>
                <w:b/>
              </w:rPr>
              <w:t>Description</w:t>
            </w:r>
          </w:p>
        </w:tc>
      </w:tr>
      <w:tr w:rsidR="00B562A9" w14:paraId="10BE86A3" w14:textId="77777777" w:rsidTr="000B1D91">
        <w:trPr>
          <w:trHeight w:val="547"/>
        </w:trPr>
        <w:tc>
          <w:tcPr>
            <w:tcW w:w="2808" w:type="dxa"/>
            <w:vAlign w:val="center"/>
          </w:tcPr>
          <w:p w14:paraId="7A50EBC1" w14:textId="77777777" w:rsidR="00B562A9" w:rsidRPr="00071BDE" w:rsidRDefault="00B562A9" w:rsidP="000B1D91">
            <w:pPr>
              <w:keepNext/>
              <w:keepLines/>
              <w:rPr>
                <w:b/>
              </w:rPr>
            </w:pPr>
            <w:r w:rsidRPr="00071BDE">
              <w:rPr>
                <w:b/>
              </w:rPr>
              <w:t>is_known</w:t>
            </w:r>
          </w:p>
        </w:tc>
        <w:tc>
          <w:tcPr>
            <w:tcW w:w="3240" w:type="dxa"/>
            <w:vAlign w:val="center"/>
          </w:tcPr>
          <w:p w14:paraId="0D71319E" w14:textId="77777777" w:rsidR="00B562A9" w:rsidRPr="00AF2194" w:rsidRDefault="00B562A9" w:rsidP="000B1D91">
            <w:pPr>
              <w:keepNext/>
              <w:keepLines/>
              <w:rPr>
                <w:rFonts w:ascii="Courier New" w:hAnsi="Courier New" w:cs="Courier New"/>
              </w:rPr>
            </w:pPr>
            <w:r>
              <w:rPr>
                <w:rFonts w:ascii="Courier New" w:hAnsi="Courier New" w:cs="Courier New"/>
              </w:rPr>
              <w:t>basicDataTypes:Boolean</w:t>
            </w:r>
          </w:p>
        </w:tc>
        <w:tc>
          <w:tcPr>
            <w:tcW w:w="1327" w:type="dxa"/>
            <w:vAlign w:val="center"/>
          </w:tcPr>
          <w:p w14:paraId="4A894075" w14:textId="77777777" w:rsidR="00B562A9" w:rsidRPr="00071BDE" w:rsidRDefault="00B562A9" w:rsidP="000B1D91">
            <w:pPr>
              <w:keepNext/>
              <w:keepLines/>
              <w:jc w:val="center"/>
            </w:pPr>
            <w:r w:rsidRPr="00071BDE">
              <w:t>0..1</w:t>
            </w:r>
          </w:p>
        </w:tc>
        <w:tc>
          <w:tcPr>
            <w:tcW w:w="5801" w:type="dxa"/>
            <w:vAlign w:val="center"/>
          </w:tcPr>
          <w:p w14:paraId="0E7A9BFA" w14:textId="77777777" w:rsidR="00B562A9" w:rsidRPr="00B43B4D" w:rsidRDefault="00B562A9" w:rsidP="000B1D91">
            <w:pPr>
              <w:keepNext/>
              <w:keepLines/>
              <w:rPr>
                <w:rFonts w:cs="Arial"/>
                <w:szCs w:val="22"/>
              </w:rPr>
            </w:pPr>
            <w:r w:rsidRPr="00B43B4D">
              <w:rPr>
                <w:rFonts w:cs="Arial"/>
                <w:szCs w:val="22"/>
              </w:rPr>
              <w:t xml:space="preserve">The </w:t>
            </w:r>
            <w:r w:rsidRPr="00B43B4D">
              <w:rPr>
                <w:rFonts w:ascii="Courier New" w:hAnsi="Courier New" w:cs="Courier New"/>
                <w:szCs w:val="22"/>
              </w:rPr>
              <w:t>is_known</w:t>
            </w:r>
            <w:r w:rsidRPr="00B43B4D">
              <w:rPr>
                <w:rFonts w:cs="Arial"/>
                <w:szCs w:val="22"/>
              </w:rPr>
              <w:t xml:space="preserve"> property specifies whether or not the vulnerability is known (i.e., not a 0-day) or unknown (i.e., a 0-day) at the time it is characterized.</w:t>
            </w:r>
          </w:p>
        </w:tc>
      </w:tr>
      <w:tr w:rsidR="00B562A9" w14:paraId="41CEFF9A" w14:textId="77777777" w:rsidTr="000B1D91">
        <w:trPr>
          <w:trHeight w:val="547"/>
        </w:trPr>
        <w:tc>
          <w:tcPr>
            <w:tcW w:w="2808" w:type="dxa"/>
            <w:vAlign w:val="center"/>
          </w:tcPr>
          <w:p w14:paraId="783FD342" w14:textId="77777777" w:rsidR="00B562A9" w:rsidRPr="00071BDE" w:rsidRDefault="00B562A9" w:rsidP="000B1D91">
            <w:pPr>
              <w:rPr>
                <w:b/>
              </w:rPr>
            </w:pPr>
            <w:r w:rsidRPr="00071BDE">
              <w:rPr>
                <w:b/>
              </w:rPr>
              <w:t>is_publicly_acknowledged</w:t>
            </w:r>
          </w:p>
        </w:tc>
        <w:tc>
          <w:tcPr>
            <w:tcW w:w="3240" w:type="dxa"/>
            <w:vAlign w:val="center"/>
          </w:tcPr>
          <w:p w14:paraId="43988615" w14:textId="77777777" w:rsidR="00B562A9" w:rsidRPr="00AF2194" w:rsidRDefault="00B562A9" w:rsidP="000B1D91">
            <w:pPr>
              <w:rPr>
                <w:rFonts w:ascii="Courier New" w:hAnsi="Courier New" w:cs="Courier New"/>
              </w:rPr>
            </w:pPr>
            <w:r>
              <w:rPr>
                <w:rFonts w:ascii="Courier New" w:hAnsi="Courier New" w:cs="Courier New"/>
              </w:rPr>
              <w:t>basicDataTypes:Boolean</w:t>
            </w:r>
          </w:p>
        </w:tc>
        <w:tc>
          <w:tcPr>
            <w:tcW w:w="1327" w:type="dxa"/>
            <w:vAlign w:val="center"/>
          </w:tcPr>
          <w:p w14:paraId="4D5CBE40" w14:textId="77777777" w:rsidR="00B562A9" w:rsidRPr="00071BDE" w:rsidRDefault="00B562A9" w:rsidP="000B1D91">
            <w:pPr>
              <w:jc w:val="center"/>
            </w:pPr>
            <w:r w:rsidRPr="00071BDE">
              <w:t>0..1</w:t>
            </w:r>
          </w:p>
        </w:tc>
        <w:tc>
          <w:tcPr>
            <w:tcW w:w="5801" w:type="dxa"/>
            <w:vAlign w:val="center"/>
          </w:tcPr>
          <w:p w14:paraId="79FB894B"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is_publicly_acknowledged</w:t>
            </w:r>
            <w:r w:rsidRPr="00B43B4D">
              <w:rPr>
                <w:rFonts w:cs="Arial"/>
                <w:szCs w:val="22"/>
              </w:rPr>
              <w:t xml:space="preserve"> property specifies whether or not the vulnerability is publicly acknowledged by the vendor at the time it is characterized.</w:t>
            </w:r>
          </w:p>
        </w:tc>
      </w:tr>
      <w:tr w:rsidR="00B562A9" w14:paraId="746A9664" w14:textId="77777777" w:rsidTr="000B1D91">
        <w:trPr>
          <w:trHeight w:val="547"/>
        </w:trPr>
        <w:tc>
          <w:tcPr>
            <w:tcW w:w="2808" w:type="dxa"/>
            <w:vAlign w:val="center"/>
          </w:tcPr>
          <w:p w14:paraId="3D308C70" w14:textId="77777777" w:rsidR="00B562A9" w:rsidRPr="00071BDE" w:rsidRDefault="00B562A9" w:rsidP="000B1D91">
            <w:pPr>
              <w:rPr>
                <w:b/>
              </w:rPr>
            </w:pPr>
            <w:r w:rsidRPr="00071BDE">
              <w:rPr>
                <w:b/>
              </w:rPr>
              <w:lastRenderedPageBreak/>
              <w:t>Title</w:t>
            </w:r>
          </w:p>
        </w:tc>
        <w:tc>
          <w:tcPr>
            <w:tcW w:w="3240" w:type="dxa"/>
            <w:vAlign w:val="center"/>
          </w:tcPr>
          <w:p w14:paraId="0A888832" w14:textId="77777777" w:rsidR="00B562A9" w:rsidRDefault="00B562A9" w:rsidP="000B1D91">
            <w:pPr>
              <w:rPr>
                <w:rFonts w:ascii="Courier New" w:hAnsi="Courier New" w:cs="Courier New"/>
              </w:rPr>
            </w:pPr>
            <w:r>
              <w:rPr>
                <w:rFonts w:ascii="Courier New" w:hAnsi="Courier New" w:cs="Courier New"/>
              </w:rPr>
              <w:t>basicDataTypes:String</w:t>
            </w:r>
          </w:p>
        </w:tc>
        <w:tc>
          <w:tcPr>
            <w:tcW w:w="1327" w:type="dxa"/>
            <w:vAlign w:val="center"/>
          </w:tcPr>
          <w:p w14:paraId="32DDA208" w14:textId="77777777" w:rsidR="00B562A9" w:rsidRPr="00071BDE" w:rsidRDefault="00B562A9" w:rsidP="000B1D91">
            <w:pPr>
              <w:jc w:val="center"/>
            </w:pPr>
            <w:r w:rsidRPr="00071BDE">
              <w:t>0..1</w:t>
            </w:r>
          </w:p>
        </w:tc>
        <w:tc>
          <w:tcPr>
            <w:tcW w:w="5801" w:type="dxa"/>
            <w:vAlign w:val="center"/>
          </w:tcPr>
          <w:p w14:paraId="7B9DEBC3" w14:textId="77777777" w:rsidR="00B562A9" w:rsidRPr="00071BDE" w:rsidRDefault="00B562A9" w:rsidP="000B1D91">
            <w:pPr>
              <w:rPr>
                <w:szCs w:val="22"/>
              </w:rPr>
            </w:pPr>
            <w:r w:rsidRPr="00B43B4D">
              <w:rPr>
                <w:color w:val="000000"/>
                <w:szCs w:val="22"/>
              </w:rPr>
              <w:t xml:space="preserve">The </w:t>
            </w:r>
            <w:r w:rsidRPr="00B43B4D">
              <w:rPr>
                <w:rFonts w:ascii="Courier New" w:hAnsi="Courier New" w:cs="Courier New"/>
                <w:color w:val="000000"/>
                <w:szCs w:val="22"/>
              </w:rPr>
              <w:t>Title</w:t>
            </w:r>
            <w:r w:rsidRPr="00B43B4D">
              <w:rPr>
                <w:color w:val="000000"/>
                <w:szCs w:val="22"/>
              </w:rPr>
              <w:t xml:space="preserve"> property captures a title for the vulnerability and reflects what the content producer thinks the vulnerability as a whole should be called.  The </w:t>
            </w:r>
            <w:r w:rsidRPr="00B43B4D">
              <w:rPr>
                <w:rFonts w:ascii="Courier New" w:hAnsi="Courier New" w:cs="Courier New"/>
                <w:color w:val="000000"/>
                <w:szCs w:val="22"/>
              </w:rPr>
              <w:t>Title</w:t>
            </w:r>
            <w:r w:rsidRPr="00B43B4D">
              <w:rPr>
                <w:color w:val="000000"/>
                <w:szCs w:val="22"/>
              </w:rPr>
              <w:t xml:space="preserve"> property is typically used by humans to reference a particular vulnerability; however, it is not suggested for correlation. </w:t>
            </w:r>
          </w:p>
        </w:tc>
      </w:tr>
      <w:tr w:rsidR="00B562A9" w14:paraId="22BA6859" w14:textId="77777777" w:rsidTr="000B1D91">
        <w:trPr>
          <w:trHeight w:val="547"/>
        </w:trPr>
        <w:tc>
          <w:tcPr>
            <w:tcW w:w="2808" w:type="dxa"/>
            <w:vAlign w:val="center"/>
          </w:tcPr>
          <w:p w14:paraId="38187297" w14:textId="77777777" w:rsidR="00B562A9" w:rsidRPr="00071BDE" w:rsidRDefault="00B562A9" w:rsidP="000B1D91">
            <w:pPr>
              <w:rPr>
                <w:b/>
              </w:rPr>
            </w:pPr>
            <w:r w:rsidRPr="00071BDE">
              <w:rPr>
                <w:b/>
              </w:rPr>
              <w:t>Description</w:t>
            </w:r>
          </w:p>
        </w:tc>
        <w:tc>
          <w:tcPr>
            <w:tcW w:w="3240" w:type="dxa"/>
            <w:vAlign w:val="center"/>
          </w:tcPr>
          <w:p w14:paraId="1CF0D2DD" w14:textId="77777777" w:rsidR="00B562A9" w:rsidRDefault="00B562A9" w:rsidP="000B1D91">
            <w:pPr>
              <w:rPr>
                <w:rFonts w:ascii="Courier New" w:hAnsi="Courier New" w:cs="Courier New"/>
              </w:rPr>
            </w:pPr>
            <w:r>
              <w:rPr>
                <w:rFonts w:ascii="Courier New" w:hAnsi="Courier New" w:cs="Courier New"/>
              </w:rPr>
              <w:t>stixCommon:</w:t>
            </w:r>
          </w:p>
          <w:p w14:paraId="5DD6311D" w14:textId="77777777" w:rsidR="00B562A9" w:rsidRDefault="00B562A9" w:rsidP="000B1D91">
            <w:pPr>
              <w:rPr>
                <w:rFonts w:ascii="Courier New" w:hAnsi="Courier New" w:cs="Courier New"/>
              </w:rPr>
            </w:pPr>
            <w:r>
              <w:rPr>
                <w:rFonts w:ascii="Courier New" w:hAnsi="Courier New" w:cs="Courier New"/>
              </w:rPr>
              <w:t>StructuredTextType</w:t>
            </w:r>
          </w:p>
        </w:tc>
        <w:tc>
          <w:tcPr>
            <w:tcW w:w="1327" w:type="dxa"/>
            <w:vAlign w:val="center"/>
          </w:tcPr>
          <w:p w14:paraId="7D2714A7" w14:textId="77777777" w:rsidR="00B562A9" w:rsidRPr="00071BDE" w:rsidRDefault="00B562A9" w:rsidP="000B1D91">
            <w:pPr>
              <w:jc w:val="center"/>
            </w:pPr>
            <w:r w:rsidRPr="00071BDE">
              <w:t>0..*</w:t>
            </w:r>
          </w:p>
        </w:tc>
        <w:tc>
          <w:tcPr>
            <w:tcW w:w="5801" w:type="dxa"/>
            <w:vAlign w:val="bottom"/>
          </w:tcPr>
          <w:p w14:paraId="5F5032D1" w14:textId="77777777" w:rsidR="00B562A9" w:rsidRPr="00071BDE" w:rsidRDefault="00B562A9" w:rsidP="000B1D91">
            <w:pPr>
              <w:rPr>
                <w:szCs w:val="22"/>
              </w:rPr>
            </w:pPr>
            <w:r w:rsidRPr="00B43B4D">
              <w:rPr>
                <w:color w:val="000000"/>
                <w:szCs w:val="22"/>
              </w:rPr>
              <w:t xml:space="preserve">The </w:t>
            </w:r>
            <w:r w:rsidRPr="00B43B4D">
              <w:rPr>
                <w:rFonts w:ascii="Courier New" w:hAnsi="Courier New" w:cs="Courier New"/>
                <w:color w:val="000000"/>
                <w:szCs w:val="22"/>
              </w:rPr>
              <w:t>Description</w:t>
            </w:r>
            <w:r w:rsidRPr="00B43B4D">
              <w:rPr>
                <w:color w:val="000000"/>
                <w:szCs w:val="22"/>
              </w:rPr>
              <w:t xml:space="preserve"> property captures a textual description of the vulnerability.  Any length is permitted.  Optional formatting is supported via the </w:t>
            </w:r>
            <w:r w:rsidRPr="00B43B4D">
              <w:rPr>
                <w:rFonts w:ascii="Courier New" w:hAnsi="Courier New" w:cs="Courier New"/>
                <w:color w:val="000000"/>
                <w:szCs w:val="22"/>
              </w:rPr>
              <w:t>structuring_format</w:t>
            </w:r>
            <w:r w:rsidRPr="00B43B4D">
              <w:rPr>
                <w:color w:val="000000"/>
                <w:szCs w:val="22"/>
              </w:rPr>
              <w:t xml:space="preserve"> property of the </w:t>
            </w:r>
            <w:r w:rsidRPr="00B43B4D">
              <w:rPr>
                <w:rFonts w:ascii="Courier New" w:hAnsi="Courier New" w:cs="Courier New"/>
                <w:color w:val="000000"/>
                <w:szCs w:val="22"/>
              </w:rPr>
              <w:t>StructuredTextType</w:t>
            </w:r>
            <w:r w:rsidRPr="00B43B4D">
              <w:rPr>
                <w:color w:val="000000"/>
                <w:szCs w:val="22"/>
              </w:rPr>
              <w:t xml:space="preserve"> class.</w:t>
            </w:r>
          </w:p>
        </w:tc>
      </w:tr>
      <w:tr w:rsidR="00B562A9" w14:paraId="70A2CEB0" w14:textId="77777777" w:rsidTr="000B1D91">
        <w:trPr>
          <w:trHeight w:val="547"/>
        </w:trPr>
        <w:tc>
          <w:tcPr>
            <w:tcW w:w="2808" w:type="dxa"/>
            <w:vAlign w:val="center"/>
          </w:tcPr>
          <w:p w14:paraId="6441F1CD" w14:textId="77777777" w:rsidR="00B562A9" w:rsidRPr="00071BDE" w:rsidRDefault="00B562A9" w:rsidP="000B1D91">
            <w:pPr>
              <w:rPr>
                <w:b/>
              </w:rPr>
            </w:pPr>
            <w:r w:rsidRPr="00071BDE">
              <w:rPr>
                <w:b/>
              </w:rPr>
              <w:t>Short_Description</w:t>
            </w:r>
          </w:p>
        </w:tc>
        <w:tc>
          <w:tcPr>
            <w:tcW w:w="3240" w:type="dxa"/>
            <w:vAlign w:val="center"/>
          </w:tcPr>
          <w:p w14:paraId="50E62CA6" w14:textId="77777777" w:rsidR="00B562A9" w:rsidRDefault="00B562A9" w:rsidP="000B1D91">
            <w:pPr>
              <w:rPr>
                <w:rFonts w:ascii="Courier New" w:hAnsi="Courier New" w:cs="Courier New"/>
              </w:rPr>
            </w:pPr>
            <w:r>
              <w:rPr>
                <w:rFonts w:ascii="Courier New" w:hAnsi="Courier New" w:cs="Courier New"/>
              </w:rPr>
              <w:t>stixCommon:</w:t>
            </w:r>
          </w:p>
          <w:p w14:paraId="294BBAB7" w14:textId="77777777" w:rsidR="00B562A9" w:rsidRDefault="00B562A9" w:rsidP="000B1D91">
            <w:pPr>
              <w:rPr>
                <w:rFonts w:ascii="Courier New" w:hAnsi="Courier New" w:cs="Courier New"/>
              </w:rPr>
            </w:pPr>
            <w:r>
              <w:rPr>
                <w:rFonts w:ascii="Courier New" w:hAnsi="Courier New" w:cs="Courier New"/>
              </w:rPr>
              <w:t>StructuredTextType</w:t>
            </w:r>
          </w:p>
        </w:tc>
        <w:tc>
          <w:tcPr>
            <w:tcW w:w="1327" w:type="dxa"/>
            <w:vAlign w:val="center"/>
          </w:tcPr>
          <w:p w14:paraId="5946D339" w14:textId="77777777" w:rsidR="00B562A9" w:rsidRPr="00071BDE" w:rsidRDefault="00B562A9" w:rsidP="000B1D91">
            <w:pPr>
              <w:jc w:val="center"/>
            </w:pPr>
            <w:r w:rsidRPr="00071BDE">
              <w:t>0..*</w:t>
            </w:r>
          </w:p>
        </w:tc>
        <w:tc>
          <w:tcPr>
            <w:tcW w:w="5801" w:type="dxa"/>
            <w:vAlign w:val="bottom"/>
          </w:tcPr>
          <w:p w14:paraId="0D221C42" w14:textId="10C80B48" w:rsidR="00B562A9" w:rsidRPr="00071BDE" w:rsidRDefault="00B562A9" w:rsidP="000B1D91">
            <w:pPr>
              <w:rPr>
                <w:szCs w:val="22"/>
              </w:rPr>
            </w:pPr>
            <w:r w:rsidRPr="00B43B4D">
              <w:rPr>
                <w:color w:val="000000"/>
                <w:szCs w:val="22"/>
              </w:rPr>
              <w:t xml:space="preserve">The </w:t>
            </w:r>
            <w:r w:rsidRPr="00B43B4D">
              <w:rPr>
                <w:rFonts w:ascii="Courier New" w:hAnsi="Courier New" w:cs="Courier New"/>
                <w:color w:val="000000"/>
                <w:szCs w:val="22"/>
              </w:rPr>
              <w:t>Short_Description</w:t>
            </w:r>
            <w:r w:rsidRPr="00B43B4D">
              <w:rPr>
                <w:color w:val="000000"/>
                <w:szCs w:val="22"/>
              </w:rPr>
              <w:t xml:space="preserve"> property captures a short textual description of the vulnerability.</w:t>
            </w:r>
            <w:r w:rsidR="00285F8B">
              <w:rPr>
                <w:color w:val="000000"/>
                <w:szCs w:val="22"/>
              </w:rPr>
              <w:t xml:space="preserve"> </w:t>
            </w:r>
            <w:r w:rsidRPr="00B43B4D">
              <w:rPr>
                <w:color w:val="000000"/>
                <w:szCs w:val="22"/>
              </w:rPr>
              <w:t xml:space="preserve">  This property is secondary and should only be used if the </w:t>
            </w:r>
            <w:r w:rsidRPr="00B43B4D">
              <w:rPr>
                <w:rFonts w:ascii="Courier New" w:hAnsi="Courier New" w:cs="Courier New"/>
                <w:color w:val="000000"/>
                <w:szCs w:val="22"/>
              </w:rPr>
              <w:t>Description</w:t>
            </w:r>
            <w:r w:rsidRPr="00B43B4D">
              <w:rPr>
                <w:color w:val="000000"/>
                <w:szCs w:val="22"/>
              </w:rPr>
              <w:t xml:space="preserve"> property is already populated and another, shorter description is available.</w:t>
            </w:r>
          </w:p>
        </w:tc>
      </w:tr>
      <w:tr w:rsidR="00B562A9" w14:paraId="64574B5C" w14:textId="77777777" w:rsidTr="000B1D91">
        <w:trPr>
          <w:trHeight w:val="547"/>
        </w:trPr>
        <w:tc>
          <w:tcPr>
            <w:tcW w:w="2808" w:type="dxa"/>
            <w:vAlign w:val="center"/>
          </w:tcPr>
          <w:p w14:paraId="30E0376A" w14:textId="77777777" w:rsidR="00B562A9" w:rsidRPr="00071BDE" w:rsidRDefault="00B562A9" w:rsidP="000B1D91">
            <w:pPr>
              <w:rPr>
                <w:b/>
              </w:rPr>
            </w:pPr>
            <w:r w:rsidRPr="00071BDE">
              <w:rPr>
                <w:b/>
              </w:rPr>
              <w:t>CVE_ID</w:t>
            </w:r>
          </w:p>
        </w:tc>
        <w:tc>
          <w:tcPr>
            <w:tcW w:w="3240" w:type="dxa"/>
            <w:vAlign w:val="center"/>
          </w:tcPr>
          <w:p w14:paraId="24BAB28E" w14:textId="77777777" w:rsidR="00B562A9" w:rsidRDefault="00B562A9" w:rsidP="000B1D91">
            <w:pPr>
              <w:rPr>
                <w:rFonts w:ascii="Courier New" w:hAnsi="Courier New" w:cs="Courier New"/>
              </w:rPr>
            </w:pPr>
            <w:r>
              <w:rPr>
                <w:rFonts w:ascii="Courier New" w:hAnsi="Courier New" w:cs="Courier New"/>
              </w:rPr>
              <w:t>basicDataTypes:CVE_ID</w:t>
            </w:r>
          </w:p>
        </w:tc>
        <w:tc>
          <w:tcPr>
            <w:tcW w:w="1327" w:type="dxa"/>
            <w:vAlign w:val="center"/>
          </w:tcPr>
          <w:p w14:paraId="2960AB48" w14:textId="77777777" w:rsidR="00B562A9" w:rsidRPr="00071BDE" w:rsidRDefault="00B562A9" w:rsidP="000B1D91">
            <w:pPr>
              <w:jc w:val="center"/>
            </w:pPr>
            <w:r w:rsidRPr="00071BDE">
              <w:t>0..1</w:t>
            </w:r>
          </w:p>
        </w:tc>
        <w:tc>
          <w:tcPr>
            <w:tcW w:w="5801" w:type="dxa"/>
            <w:vAlign w:val="center"/>
          </w:tcPr>
          <w:p w14:paraId="7C97BDBF"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CVE_ID</w:t>
            </w:r>
            <w:r w:rsidRPr="00B43B4D">
              <w:rPr>
                <w:rFonts w:cs="Arial"/>
                <w:szCs w:val="22"/>
              </w:rPr>
              <w:t xml:space="preserve"> property specifies a Common Vulnerability and Exposures (CVE) identifier for the vulnerability.</w:t>
            </w:r>
          </w:p>
        </w:tc>
      </w:tr>
      <w:tr w:rsidR="00B562A9" w14:paraId="37C694B5" w14:textId="77777777" w:rsidTr="000B1D91">
        <w:trPr>
          <w:trHeight w:val="547"/>
        </w:trPr>
        <w:tc>
          <w:tcPr>
            <w:tcW w:w="2808" w:type="dxa"/>
            <w:vAlign w:val="center"/>
          </w:tcPr>
          <w:p w14:paraId="03F2F5BF" w14:textId="77777777" w:rsidR="00B562A9" w:rsidRPr="00071BDE" w:rsidRDefault="00B562A9" w:rsidP="000B1D91">
            <w:pPr>
              <w:rPr>
                <w:b/>
              </w:rPr>
            </w:pPr>
            <w:r w:rsidRPr="00071BDE">
              <w:rPr>
                <w:b/>
              </w:rPr>
              <w:t>OSVDB_ID</w:t>
            </w:r>
          </w:p>
        </w:tc>
        <w:tc>
          <w:tcPr>
            <w:tcW w:w="3240" w:type="dxa"/>
            <w:vAlign w:val="center"/>
          </w:tcPr>
          <w:p w14:paraId="1ACA5464" w14:textId="77777777" w:rsidR="00B562A9" w:rsidRDefault="00B562A9" w:rsidP="000B1D91">
            <w:pPr>
              <w:rPr>
                <w:rFonts w:ascii="Courier New" w:hAnsi="Courier New" w:cs="Courier New"/>
              </w:rPr>
            </w:pPr>
            <w:r>
              <w:rPr>
                <w:rFonts w:ascii="Courier New" w:hAnsi="Courier New" w:cs="Courier New"/>
              </w:rPr>
              <w:t>basicDataTypes:</w:t>
            </w:r>
          </w:p>
          <w:p w14:paraId="5F14360D" w14:textId="77777777" w:rsidR="00B562A9" w:rsidRDefault="00B562A9" w:rsidP="000B1D91">
            <w:pPr>
              <w:rPr>
                <w:rFonts w:ascii="Courier New" w:hAnsi="Courier New" w:cs="Courier New"/>
              </w:rPr>
            </w:pPr>
            <w:r>
              <w:rPr>
                <w:rFonts w:ascii="Courier New" w:hAnsi="Courier New" w:cs="Courier New"/>
              </w:rPr>
              <w:t>PositiveInteger</w:t>
            </w:r>
          </w:p>
        </w:tc>
        <w:tc>
          <w:tcPr>
            <w:tcW w:w="1327" w:type="dxa"/>
            <w:vAlign w:val="center"/>
          </w:tcPr>
          <w:p w14:paraId="256A73A1" w14:textId="77777777" w:rsidR="00B562A9" w:rsidRPr="00071BDE" w:rsidRDefault="00B562A9" w:rsidP="000B1D91">
            <w:pPr>
              <w:jc w:val="center"/>
            </w:pPr>
            <w:r w:rsidRPr="00071BDE">
              <w:t>0..1</w:t>
            </w:r>
          </w:p>
        </w:tc>
        <w:tc>
          <w:tcPr>
            <w:tcW w:w="5801" w:type="dxa"/>
            <w:vAlign w:val="center"/>
          </w:tcPr>
          <w:p w14:paraId="7FE2B855"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OSVDB_ID</w:t>
            </w:r>
            <w:r w:rsidRPr="00B43B4D">
              <w:rPr>
                <w:rFonts w:cs="Arial"/>
                <w:szCs w:val="22"/>
              </w:rPr>
              <w:t xml:space="preserve"> property specifies an Open Source Vulnerability Database (OSVDB) identifier for the vulnerability.</w:t>
            </w:r>
          </w:p>
        </w:tc>
      </w:tr>
      <w:tr w:rsidR="00B562A9" w14:paraId="2237C5A7" w14:textId="77777777" w:rsidTr="000B1D91">
        <w:trPr>
          <w:trHeight w:val="547"/>
        </w:trPr>
        <w:tc>
          <w:tcPr>
            <w:tcW w:w="2808" w:type="dxa"/>
            <w:vAlign w:val="center"/>
          </w:tcPr>
          <w:p w14:paraId="5843B919" w14:textId="77777777" w:rsidR="00B562A9" w:rsidRPr="00071BDE" w:rsidRDefault="00B562A9" w:rsidP="000B1D91">
            <w:pPr>
              <w:rPr>
                <w:b/>
              </w:rPr>
            </w:pPr>
            <w:r w:rsidRPr="00071BDE">
              <w:rPr>
                <w:b/>
              </w:rPr>
              <w:t>Source</w:t>
            </w:r>
          </w:p>
        </w:tc>
        <w:tc>
          <w:tcPr>
            <w:tcW w:w="3240" w:type="dxa"/>
            <w:vAlign w:val="center"/>
          </w:tcPr>
          <w:p w14:paraId="3920C9A7" w14:textId="77777777" w:rsidR="00B562A9" w:rsidRDefault="00B562A9" w:rsidP="000B1D91">
            <w:pPr>
              <w:rPr>
                <w:rFonts w:ascii="Courier New" w:hAnsi="Courier New" w:cs="Courier New"/>
              </w:rPr>
            </w:pPr>
            <w:r>
              <w:rPr>
                <w:rFonts w:ascii="Courier New" w:hAnsi="Courier New" w:cs="Courier New"/>
              </w:rPr>
              <w:t>basicDataTypes:String</w:t>
            </w:r>
          </w:p>
        </w:tc>
        <w:tc>
          <w:tcPr>
            <w:tcW w:w="1327" w:type="dxa"/>
            <w:vAlign w:val="center"/>
          </w:tcPr>
          <w:p w14:paraId="39E4CFC7" w14:textId="77777777" w:rsidR="00B562A9" w:rsidRPr="00071BDE" w:rsidRDefault="00B562A9" w:rsidP="000B1D91">
            <w:pPr>
              <w:jc w:val="center"/>
            </w:pPr>
            <w:r w:rsidRPr="00071BDE">
              <w:t>0..1</w:t>
            </w:r>
          </w:p>
        </w:tc>
        <w:tc>
          <w:tcPr>
            <w:tcW w:w="5801" w:type="dxa"/>
            <w:vAlign w:val="center"/>
          </w:tcPr>
          <w:p w14:paraId="1A03E368"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Source</w:t>
            </w:r>
            <w:r w:rsidRPr="00B43B4D">
              <w:rPr>
                <w:rFonts w:cs="Arial"/>
                <w:szCs w:val="22"/>
              </w:rPr>
              <w:t xml:space="preserve"> property captures a textual description or a URL of the original source of the vulnerability information.</w:t>
            </w:r>
          </w:p>
        </w:tc>
      </w:tr>
      <w:tr w:rsidR="00B562A9" w14:paraId="47C83B5F" w14:textId="77777777" w:rsidTr="000B1D91">
        <w:trPr>
          <w:trHeight w:val="547"/>
        </w:trPr>
        <w:tc>
          <w:tcPr>
            <w:tcW w:w="2808" w:type="dxa"/>
            <w:vAlign w:val="center"/>
          </w:tcPr>
          <w:p w14:paraId="50A66C56" w14:textId="77777777" w:rsidR="00B562A9" w:rsidRPr="00071BDE" w:rsidRDefault="00B562A9" w:rsidP="000B1D91">
            <w:pPr>
              <w:rPr>
                <w:b/>
              </w:rPr>
            </w:pPr>
            <w:r w:rsidRPr="00071BDE">
              <w:rPr>
                <w:b/>
              </w:rPr>
              <w:t>CVSS_Score</w:t>
            </w:r>
          </w:p>
        </w:tc>
        <w:tc>
          <w:tcPr>
            <w:tcW w:w="3240" w:type="dxa"/>
            <w:vAlign w:val="center"/>
          </w:tcPr>
          <w:p w14:paraId="1B9702D3" w14:textId="77777777" w:rsidR="00B562A9" w:rsidRDefault="00B562A9" w:rsidP="000B1D91">
            <w:pPr>
              <w:rPr>
                <w:rFonts w:ascii="Courier New" w:hAnsi="Courier New" w:cs="Courier New"/>
              </w:rPr>
            </w:pPr>
            <w:r>
              <w:rPr>
                <w:rFonts w:ascii="Courier New" w:hAnsi="Courier New" w:cs="Courier New"/>
              </w:rPr>
              <w:t>CVSSVectorType</w:t>
            </w:r>
          </w:p>
        </w:tc>
        <w:tc>
          <w:tcPr>
            <w:tcW w:w="1327" w:type="dxa"/>
            <w:vAlign w:val="center"/>
          </w:tcPr>
          <w:p w14:paraId="0B541B7E" w14:textId="77777777" w:rsidR="00B562A9" w:rsidRPr="00071BDE" w:rsidRDefault="00B562A9" w:rsidP="000B1D91">
            <w:pPr>
              <w:jc w:val="center"/>
            </w:pPr>
            <w:r w:rsidRPr="00071BDE">
              <w:t>0..1</w:t>
            </w:r>
          </w:p>
        </w:tc>
        <w:tc>
          <w:tcPr>
            <w:tcW w:w="5801" w:type="dxa"/>
            <w:vAlign w:val="center"/>
          </w:tcPr>
          <w:p w14:paraId="34AF6526"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CVSS_Score</w:t>
            </w:r>
            <w:r w:rsidRPr="00B43B4D">
              <w:rPr>
                <w:rFonts w:cs="Arial"/>
                <w:szCs w:val="22"/>
              </w:rPr>
              <w:t xml:space="preserve"> property captures the full Common Vulnerability Scoring System (CVSS) v2.0 base, temporal, and environmental vectors.</w:t>
            </w:r>
          </w:p>
        </w:tc>
      </w:tr>
      <w:tr w:rsidR="00B562A9" w14:paraId="30FF41BC" w14:textId="77777777" w:rsidTr="000B1D91">
        <w:trPr>
          <w:trHeight w:val="547"/>
        </w:trPr>
        <w:tc>
          <w:tcPr>
            <w:tcW w:w="2808" w:type="dxa"/>
            <w:vAlign w:val="center"/>
          </w:tcPr>
          <w:p w14:paraId="679A79CF" w14:textId="77777777" w:rsidR="00B562A9" w:rsidRPr="00071BDE" w:rsidRDefault="00B562A9" w:rsidP="000B1D91">
            <w:pPr>
              <w:rPr>
                <w:b/>
              </w:rPr>
            </w:pPr>
            <w:r w:rsidRPr="00071BDE">
              <w:rPr>
                <w:b/>
              </w:rPr>
              <w:t>Discovered_DateTime</w:t>
            </w:r>
          </w:p>
        </w:tc>
        <w:tc>
          <w:tcPr>
            <w:tcW w:w="3240" w:type="dxa"/>
            <w:vAlign w:val="center"/>
          </w:tcPr>
          <w:p w14:paraId="2C3FF349" w14:textId="77777777" w:rsidR="00B562A9" w:rsidRDefault="00B562A9" w:rsidP="000B1D91">
            <w:pPr>
              <w:rPr>
                <w:rFonts w:ascii="Courier New" w:hAnsi="Courier New" w:cs="Courier New"/>
              </w:rPr>
            </w:pPr>
            <w:r>
              <w:rPr>
                <w:rFonts w:ascii="Courier New" w:hAnsi="Courier New" w:cs="Courier New"/>
              </w:rPr>
              <w:t>stixCommon:</w:t>
            </w:r>
          </w:p>
          <w:p w14:paraId="2C64FF61" w14:textId="77777777" w:rsidR="00B562A9" w:rsidRDefault="00B562A9" w:rsidP="000B1D91">
            <w:pPr>
              <w:rPr>
                <w:rFonts w:ascii="Courier New" w:hAnsi="Courier New" w:cs="Courier New"/>
              </w:rPr>
            </w:pPr>
            <w:r>
              <w:rPr>
                <w:rFonts w:ascii="Courier New" w:hAnsi="Courier New" w:cs="Courier New"/>
              </w:rPr>
              <w:t>DateTimeWithPrecisionType</w:t>
            </w:r>
          </w:p>
        </w:tc>
        <w:tc>
          <w:tcPr>
            <w:tcW w:w="1327" w:type="dxa"/>
            <w:vAlign w:val="center"/>
          </w:tcPr>
          <w:p w14:paraId="39A5E722" w14:textId="77777777" w:rsidR="00B562A9" w:rsidRPr="00071BDE" w:rsidRDefault="00B562A9" w:rsidP="000B1D91">
            <w:pPr>
              <w:jc w:val="center"/>
            </w:pPr>
            <w:r w:rsidRPr="00071BDE">
              <w:t>0..1</w:t>
            </w:r>
          </w:p>
        </w:tc>
        <w:tc>
          <w:tcPr>
            <w:tcW w:w="5801" w:type="dxa"/>
            <w:vAlign w:val="center"/>
          </w:tcPr>
          <w:p w14:paraId="2CA0D45A"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Discovered_DateTime</w:t>
            </w:r>
            <w:r w:rsidRPr="00B43B4D">
              <w:rPr>
                <w:color w:val="000000"/>
                <w:szCs w:val="22"/>
              </w:rPr>
              <w:t xml:space="preserve"> property specifies the date and time at which the vulnerability was discovered.  To avoid ambiguity, all timestamps SHOULD include a specification of the time zone.  In addition to specifying a date and time, the </w:t>
            </w:r>
            <w:r w:rsidRPr="00B43B4D">
              <w:rPr>
                <w:rFonts w:ascii="Courier New" w:hAnsi="Courier New" w:cs="Courier New"/>
                <w:color w:val="000000"/>
                <w:szCs w:val="22"/>
              </w:rPr>
              <w:t>Date_Time</w:t>
            </w:r>
            <w:r w:rsidRPr="00B43B4D">
              <w:rPr>
                <w:color w:val="000000"/>
                <w:szCs w:val="22"/>
              </w:rPr>
              <w:t xml:space="preserve"> property may also capture a </w:t>
            </w:r>
            <w:r w:rsidRPr="00B43B4D">
              <w:rPr>
                <w:rFonts w:ascii="Courier New" w:hAnsi="Courier New" w:cs="Courier New"/>
                <w:color w:val="000000"/>
                <w:szCs w:val="22"/>
              </w:rPr>
              <w:t>precision</w:t>
            </w:r>
            <w:r w:rsidRPr="00B43B4D">
              <w:rPr>
                <w:color w:val="000000"/>
                <w:szCs w:val="22"/>
              </w:rPr>
              <w:t xml:space="preserve"> property to specify the granularity with which the time should be considered, as specified by the </w:t>
            </w:r>
            <w:r w:rsidRPr="00B43B4D">
              <w:rPr>
                <w:rFonts w:ascii="Courier New" w:hAnsi="Courier New" w:cs="Courier New"/>
                <w:color w:val="000000"/>
                <w:szCs w:val="22"/>
              </w:rPr>
              <w:t>DateTimePrecisionEnum</w:t>
            </w:r>
            <w:r w:rsidRPr="00B43B4D">
              <w:rPr>
                <w:color w:val="000000"/>
                <w:szCs w:val="22"/>
              </w:rPr>
              <w:t xml:space="preserve"> enumeration (e.g., '</w:t>
            </w:r>
            <w:r w:rsidRPr="00B43B4D">
              <w:rPr>
                <w:i/>
                <w:iCs/>
                <w:color w:val="000000"/>
                <w:szCs w:val="22"/>
              </w:rPr>
              <w:t>hour</w:t>
            </w:r>
            <w:r w:rsidRPr="00B43B4D">
              <w:rPr>
                <w:color w:val="000000"/>
                <w:szCs w:val="22"/>
              </w:rPr>
              <w:t>,' '</w:t>
            </w:r>
            <w:r w:rsidRPr="00B43B4D">
              <w:rPr>
                <w:i/>
                <w:iCs/>
                <w:color w:val="000000"/>
                <w:szCs w:val="22"/>
              </w:rPr>
              <w:t>minute</w:t>
            </w:r>
            <w:r w:rsidRPr="00B43B4D">
              <w:rPr>
                <w:color w:val="000000"/>
                <w:szCs w:val="22"/>
              </w:rPr>
              <w:t>').  If omitted, the default precision is '</w:t>
            </w:r>
            <w:r w:rsidRPr="00B43B4D">
              <w:rPr>
                <w:i/>
                <w:iCs/>
                <w:color w:val="000000"/>
                <w:szCs w:val="22"/>
              </w:rPr>
              <w:t>second</w:t>
            </w:r>
            <w:r w:rsidRPr="00B43B4D">
              <w:rPr>
                <w:color w:val="000000"/>
                <w:szCs w:val="22"/>
              </w:rPr>
              <w:t>.' Digits in a timestamp that are beyond the specified precision SHOULD be zeroed out.</w:t>
            </w:r>
          </w:p>
        </w:tc>
      </w:tr>
      <w:tr w:rsidR="00B562A9" w14:paraId="6DF12663" w14:textId="77777777" w:rsidTr="000B1D91">
        <w:trPr>
          <w:trHeight w:val="547"/>
        </w:trPr>
        <w:tc>
          <w:tcPr>
            <w:tcW w:w="2808" w:type="dxa"/>
            <w:vAlign w:val="center"/>
          </w:tcPr>
          <w:p w14:paraId="4B89963F" w14:textId="77777777" w:rsidR="00B562A9" w:rsidRPr="00071BDE" w:rsidRDefault="00B562A9" w:rsidP="000B1D91">
            <w:pPr>
              <w:rPr>
                <w:b/>
              </w:rPr>
            </w:pPr>
            <w:r w:rsidRPr="00071BDE">
              <w:rPr>
                <w:b/>
              </w:rPr>
              <w:lastRenderedPageBreak/>
              <w:t>Published_DateTime</w:t>
            </w:r>
          </w:p>
        </w:tc>
        <w:tc>
          <w:tcPr>
            <w:tcW w:w="3240" w:type="dxa"/>
            <w:vAlign w:val="center"/>
          </w:tcPr>
          <w:p w14:paraId="7855DDA1" w14:textId="77777777" w:rsidR="00B562A9" w:rsidRDefault="00B562A9" w:rsidP="000B1D91">
            <w:pPr>
              <w:rPr>
                <w:rFonts w:ascii="Courier New" w:hAnsi="Courier New" w:cs="Courier New"/>
              </w:rPr>
            </w:pPr>
            <w:r>
              <w:rPr>
                <w:rFonts w:ascii="Courier New" w:hAnsi="Courier New" w:cs="Courier New"/>
              </w:rPr>
              <w:t>stixCommon:</w:t>
            </w:r>
          </w:p>
          <w:p w14:paraId="1124552A" w14:textId="77777777" w:rsidR="00B562A9" w:rsidRDefault="00B562A9" w:rsidP="000B1D91">
            <w:pPr>
              <w:rPr>
                <w:rFonts w:ascii="Courier New" w:hAnsi="Courier New" w:cs="Courier New"/>
              </w:rPr>
            </w:pPr>
            <w:r>
              <w:rPr>
                <w:rFonts w:ascii="Courier New" w:hAnsi="Courier New" w:cs="Courier New"/>
              </w:rPr>
              <w:t>DateTimeWithPrecisionType</w:t>
            </w:r>
          </w:p>
        </w:tc>
        <w:tc>
          <w:tcPr>
            <w:tcW w:w="1327" w:type="dxa"/>
            <w:vAlign w:val="center"/>
          </w:tcPr>
          <w:p w14:paraId="39E3E07C" w14:textId="77777777" w:rsidR="00B562A9" w:rsidRPr="00071BDE" w:rsidRDefault="00B562A9" w:rsidP="000B1D91">
            <w:pPr>
              <w:jc w:val="center"/>
            </w:pPr>
            <w:r w:rsidRPr="00071BDE">
              <w:t>0..1</w:t>
            </w:r>
          </w:p>
        </w:tc>
        <w:tc>
          <w:tcPr>
            <w:tcW w:w="5801" w:type="dxa"/>
            <w:vAlign w:val="center"/>
          </w:tcPr>
          <w:p w14:paraId="7627BFAC" w14:textId="77777777" w:rsidR="00B562A9" w:rsidRPr="00071BDE" w:rsidRDefault="00B562A9" w:rsidP="000B1D91">
            <w:pPr>
              <w:rPr>
                <w:szCs w:val="22"/>
              </w:rPr>
            </w:pPr>
            <w:r w:rsidRPr="00B43B4D">
              <w:rPr>
                <w:color w:val="000000"/>
                <w:szCs w:val="22"/>
              </w:rPr>
              <w:t xml:space="preserve">The </w:t>
            </w:r>
            <w:r w:rsidRPr="00B43B4D">
              <w:rPr>
                <w:rFonts w:ascii="Courier New" w:hAnsi="Courier New" w:cs="Courier New"/>
                <w:color w:val="000000"/>
                <w:szCs w:val="22"/>
              </w:rPr>
              <w:t>Published_DateTime</w:t>
            </w:r>
            <w:r w:rsidRPr="00B43B4D">
              <w:rPr>
                <w:color w:val="000000"/>
                <w:szCs w:val="22"/>
              </w:rPr>
              <w:t xml:space="preserve"> property specifies the date and time at which information about the vulnerability was published.  To avoid ambiguity, all timestamps SHOULD include a specification of the time zone.  In addition to specifying a date and time, the </w:t>
            </w:r>
            <w:r w:rsidRPr="00B43B4D">
              <w:rPr>
                <w:rFonts w:ascii="Courier New" w:hAnsi="Courier New" w:cs="Courier New"/>
                <w:color w:val="000000"/>
                <w:szCs w:val="22"/>
              </w:rPr>
              <w:t>Date_Time</w:t>
            </w:r>
            <w:r w:rsidRPr="00B43B4D">
              <w:rPr>
                <w:color w:val="000000"/>
                <w:szCs w:val="22"/>
              </w:rPr>
              <w:t xml:space="preserve"> property may also capture a </w:t>
            </w:r>
            <w:r w:rsidRPr="00B43B4D">
              <w:rPr>
                <w:rFonts w:ascii="Courier New" w:hAnsi="Courier New" w:cs="Courier New"/>
                <w:color w:val="000000"/>
                <w:szCs w:val="22"/>
              </w:rPr>
              <w:t>precision</w:t>
            </w:r>
            <w:r w:rsidRPr="00B43B4D">
              <w:rPr>
                <w:color w:val="000000"/>
                <w:szCs w:val="22"/>
              </w:rPr>
              <w:t xml:space="preserve"> property to specify the granularity with which the time should be considered, as specified by the </w:t>
            </w:r>
            <w:r w:rsidRPr="00B43B4D">
              <w:rPr>
                <w:rFonts w:ascii="Courier New" w:hAnsi="Courier New" w:cs="Courier New"/>
                <w:color w:val="000000"/>
                <w:szCs w:val="22"/>
              </w:rPr>
              <w:t>DateTimePrecisionEnum</w:t>
            </w:r>
            <w:r w:rsidRPr="00B43B4D">
              <w:rPr>
                <w:color w:val="000000"/>
                <w:szCs w:val="22"/>
              </w:rPr>
              <w:t xml:space="preserve"> enumeration (e.g., '</w:t>
            </w:r>
            <w:r w:rsidRPr="00B43B4D">
              <w:rPr>
                <w:i/>
                <w:iCs/>
                <w:color w:val="000000"/>
                <w:szCs w:val="22"/>
              </w:rPr>
              <w:t>hour</w:t>
            </w:r>
            <w:r w:rsidRPr="00B43B4D">
              <w:rPr>
                <w:color w:val="000000"/>
                <w:szCs w:val="22"/>
              </w:rPr>
              <w:t>,' '</w:t>
            </w:r>
            <w:r w:rsidRPr="00B43B4D">
              <w:rPr>
                <w:i/>
                <w:iCs/>
                <w:color w:val="000000"/>
                <w:szCs w:val="22"/>
              </w:rPr>
              <w:t>minute</w:t>
            </w:r>
            <w:r w:rsidRPr="00B43B4D">
              <w:rPr>
                <w:color w:val="000000"/>
                <w:szCs w:val="22"/>
              </w:rPr>
              <w:t>').  If omitted, the default precision is '</w:t>
            </w:r>
            <w:r w:rsidRPr="00B43B4D">
              <w:rPr>
                <w:i/>
                <w:iCs/>
                <w:color w:val="000000"/>
                <w:szCs w:val="22"/>
              </w:rPr>
              <w:t>second</w:t>
            </w:r>
            <w:r w:rsidRPr="00B43B4D">
              <w:rPr>
                <w:color w:val="000000"/>
                <w:szCs w:val="22"/>
              </w:rPr>
              <w:t>.' Digits in a timestamp that are beyond the specified precision SHOULD be zeroed out.</w:t>
            </w:r>
          </w:p>
        </w:tc>
      </w:tr>
      <w:tr w:rsidR="00B562A9" w14:paraId="5E3674A1" w14:textId="77777777" w:rsidTr="000B1D91">
        <w:trPr>
          <w:trHeight w:val="547"/>
        </w:trPr>
        <w:tc>
          <w:tcPr>
            <w:tcW w:w="2808" w:type="dxa"/>
            <w:vAlign w:val="center"/>
          </w:tcPr>
          <w:p w14:paraId="575A9C60" w14:textId="77777777" w:rsidR="00B562A9" w:rsidRPr="00071BDE" w:rsidRDefault="00B562A9" w:rsidP="000B1D91">
            <w:pPr>
              <w:rPr>
                <w:b/>
              </w:rPr>
            </w:pPr>
            <w:r w:rsidRPr="00071BDE">
              <w:rPr>
                <w:b/>
              </w:rPr>
              <w:t>Affected_Software</w:t>
            </w:r>
          </w:p>
        </w:tc>
        <w:tc>
          <w:tcPr>
            <w:tcW w:w="3240" w:type="dxa"/>
            <w:vAlign w:val="center"/>
          </w:tcPr>
          <w:p w14:paraId="4A2DE4D1" w14:textId="77777777" w:rsidR="00B562A9" w:rsidRDefault="00B562A9" w:rsidP="000B1D91">
            <w:pPr>
              <w:rPr>
                <w:rFonts w:ascii="Courier New" w:hAnsi="Courier New" w:cs="Courier New"/>
              </w:rPr>
            </w:pPr>
            <w:r>
              <w:rPr>
                <w:rFonts w:ascii="Courier New" w:hAnsi="Courier New" w:cs="Courier New"/>
              </w:rPr>
              <w:t>AffectedSoftwareType</w:t>
            </w:r>
          </w:p>
        </w:tc>
        <w:tc>
          <w:tcPr>
            <w:tcW w:w="1327" w:type="dxa"/>
            <w:vAlign w:val="center"/>
          </w:tcPr>
          <w:p w14:paraId="5DB00CE0" w14:textId="77777777" w:rsidR="00B562A9" w:rsidRPr="00071BDE" w:rsidRDefault="00B562A9" w:rsidP="000B1D91">
            <w:pPr>
              <w:jc w:val="center"/>
            </w:pPr>
            <w:r w:rsidRPr="00071BDE">
              <w:t>0..1</w:t>
            </w:r>
          </w:p>
        </w:tc>
        <w:tc>
          <w:tcPr>
            <w:tcW w:w="5801" w:type="dxa"/>
            <w:vAlign w:val="center"/>
          </w:tcPr>
          <w:p w14:paraId="45EADD3E"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Affected_Software</w:t>
            </w:r>
            <w:r w:rsidRPr="00B43B4D">
              <w:rPr>
                <w:rFonts w:cs="Arial"/>
                <w:szCs w:val="22"/>
              </w:rPr>
              <w:t xml:space="preserve"> property specifies a set of one or more software products that is affected by this vulnerability.  It leverages the CybOX </w:t>
            </w:r>
            <w:r w:rsidRPr="00B43B4D">
              <w:rPr>
                <w:rFonts w:ascii="Courier New" w:hAnsi="Courier New" w:cs="Courier New"/>
                <w:szCs w:val="22"/>
              </w:rPr>
              <w:t>ObservableType</w:t>
            </w:r>
            <w:r w:rsidRPr="00B43B4D">
              <w:rPr>
                <w:rFonts w:cs="Arial"/>
                <w:szCs w:val="22"/>
              </w:rPr>
              <w:t xml:space="preserve"> class.</w:t>
            </w:r>
          </w:p>
        </w:tc>
      </w:tr>
      <w:tr w:rsidR="00B562A9" w14:paraId="6F04DA06" w14:textId="77777777" w:rsidTr="000B1D91">
        <w:trPr>
          <w:trHeight w:val="547"/>
        </w:trPr>
        <w:tc>
          <w:tcPr>
            <w:tcW w:w="2808" w:type="dxa"/>
            <w:vAlign w:val="center"/>
          </w:tcPr>
          <w:p w14:paraId="6A252DE9" w14:textId="77777777" w:rsidR="00B562A9" w:rsidRPr="00071BDE" w:rsidRDefault="00B562A9" w:rsidP="000B1D91">
            <w:pPr>
              <w:rPr>
                <w:b/>
              </w:rPr>
            </w:pPr>
            <w:r w:rsidRPr="00071BDE">
              <w:rPr>
                <w:b/>
              </w:rPr>
              <w:t>References</w:t>
            </w:r>
          </w:p>
        </w:tc>
        <w:tc>
          <w:tcPr>
            <w:tcW w:w="3240" w:type="dxa"/>
            <w:vAlign w:val="center"/>
          </w:tcPr>
          <w:p w14:paraId="2F5F334A" w14:textId="77777777" w:rsidR="00B562A9" w:rsidRDefault="00B562A9" w:rsidP="000B1D91">
            <w:pPr>
              <w:rPr>
                <w:rFonts w:ascii="Courier New" w:hAnsi="Courier New" w:cs="Courier New"/>
              </w:rPr>
            </w:pPr>
            <w:r>
              <w:rPr>
                <w:rFonts w:ascii="Courier New" w:hAnsi="Courier New" w:cs="Courier New"/>
              </w:rPr>
              <w:t>stixCommon:ReferencesType</w:t>
            </w:r>
          </w:p>
        </w:tc>
        <w:tc>
          <w:tcPr>
            <w:tcW w:w="1327" w:type="dxa"/>
            <w:vAlign w:val="center"/>
          </w:tcPr>
          <w:p w14:paraId="723F6A15" w14:textId="77777777" w:rsidR="00B562A9" w:rsidRPr="00071BDE" w:rsidRDefault="00B562A9" w:rsidP="000B1D91">
            <w:pPr>
              <w:jc w:val="center"/>
            </w:pPr>
            <w:r w:rsidRPr="00071BDE">
              <w:t>0..1</w:t>
            </w:r>
          </w:p>
        </w:tc>
        <w:tc>
          <w:tcPr>
            <w:tcW w:w="5801" w:type="dxa"/>
            <w:vAlign w:val="center"/>
          </w:tcPr>
          <w:p w14:paraId="05D59D6C"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References</w:t>
            </w:r>
            <w:r w:rsidRPr="00B43B4D">
              <w:rPr>
                <w:color w:val="000000"/>
                <w:szCs w:val="22"/>
              </w:rPr>
              <w:t xml:space="preserve"> property specifies a set of one or more related references associated with the vulnerability.</w:t>
            </w:r>
          </w:p>
        </w:tc>
      </w:tr>
    </w:tbl>
    <w:p w14:paraId="282D1550" w14:textId="77777777" w:rsidR="00B562A9" w:rsidRDefault="00B562A9" w:rsidP="00B562A9">
      <w:pPr>
        <w:pStyle w:val="Heading3"/>
        <w:numPr>
          <w:ilvl w:val="2"/>
          <w:numId w:val="18"/>
        </w:numPr>
        <w:tabs>
          <w:tab w:val="num" w:pos="720"/>
          <w:tab w:val="left" w:pos="900"/>
        </w:tabs>
        <w:spacing w:before="360" w:after="60"/>
      </w:pPr>
      <w:bookmarkStart w:id="98" w:name="_Toc419122299"/>
      <w:bookmarkStart w:id="99" w:name="_Toc431986430"/>
      <w:bookmarkStart w:id="100" w:name="_Toc440440190"/>
      <w:r>
        <w:t>CVSSVectorType Class</w:t>
      </w:r>
      <w:bookmarkEnd w:id="98"/>
      <w:bookmarkEnd w:id="99"/>
      <w:bookmarkEnd w:id="100"/>
    </w:p>
    <w:p w14:paraId="64975EB9" w14:textId="77777777" w:rsidR="00B562A9" w:rsidRDefault="00B562A9" w:rsidP="00B562A9">
      <w:pPr>
        <w:spacing w:after="240"/>
      </w:pPr>
      <w:r w:rsidRPr="00FA6AC1">
        <w:t xml:space="preserve">The </w:t>
      </w:r>
      <w:r w:rsidRPr="00FA6AC1">
        <w:rPr>
          <w:rFonts w:ascii="Courier New" w:hAnsi="Courier New" w:cs="Courier New"/>
        </w:rPr>
        <w:t>CVSSVectorType</w:t>
      </w:r>
      <w:r w:rsidRPr="00FA6AC1">
        <w:t xml:space="preserve"> class characterizes Common Vulnerability Scoring System (CVSS) data associated with the vulnerability.</w:t>
      </w:r>
      <w:r>
        <w:t xml:space="preserve">  </w:t>
      </w:r>
    </w:p>
    <w:p w14:paraId="1E19D60C" w14:textId="77777777" w:rsidR="00B562A9" w:rsidRPr="005A03A5" w:rsidRDefault="00B562A9" w:rsidP="00B562A9">
      <w:pPr>
        <w:spacing w:after="240"/>
      </w:pPr>
      <w:r>
        <w:t xml:space="preserve">The property table for the </w:t>
      </w:r>
      <w:r>
        <w:rPr>
          <w:rFonts w:ascii="Courier New" w:hAnsi="Courier New" w:cs="Courier New"/>
        </w:rPr>
        <w:t>CVSSVectorType</w:t>
      </w:r>
      <w:r w:rsidRPr="008A288A">
        <w:t xml:space="preserve"> </w:t>
      </w:r>
      <w:r>
        <w:t xml:space="preserve">class is given in </w:t>
      </w:r>
      <w:r w:rsidRPr="00071BDE">
        <w:rPr>
          <w:b/>
          <w:color w:val="0000EE"/>
        </w:rPr>
        <w:fldChar w:fldCharType="begin"/>
      </w:r>
      <w:r w:rsidRPr="00071BDE">
        <w:rPr>
          <w:b/>
          <w:color w:val="0000EE"/>
        </w:rPr>
        <w:instrText xml:space="preserve"> REF _Ref407480705 \h </w:instrText>
      </w:r>
      <w:r>
        <w:rPr>
          <w:b/>
          <w:color w:val="0000EE"/>
        </w:rPr>
        <w:instrText xml:space="preserve"> \* MERGEFORMAT </w:instrText>
      </w:r>
      <w:r w:rsidRPr="00071BDE">
        <w:rPr>
          <w:b/>
          <w:color w:val="0000EE"/>
        </w:rPr>
      </w:r>
      <w:r w:rsidRPr="00071BDE">
        <w:rPr>
          <w:b/>
          <w:color w:val="0000EE"/>
        </w:rPr>
        <w:fldChar w:fldCharType="separate"/>
      </w:r>
      <w:r w:rsidR="00FD4CEB" w:rsidRPr="00FD4CEB">
        <w:rPr>
          <w:b/>
          <w:color w:val="0000EE"/>
        </w:rPr>
        <w:t>Table 3</w:t>
      </w:r>
      <w:r w:rsidR="00FD4CEB" w:rsidRPr="00FD4CEB">
        <w:rPr>
          <w:b/>
          <w:color w:val="0000EE"/>
        </w:rPr>
        <w:noBreakHyphen/>
        <w:t>4</w:t>
      </w:r>
      <w:r w:rsidRPr="00071BDE">
        <w:rPr>
          <w:b/>
          <w:color w:val="0000EE"/>
        </w:rPr>
        <w:fldChar w:fldCharType="end"/>
      </w:r>
      <w:r>
        <w:t>.</w:t>
      </w:r>
    </w:p>
    <w:p w14:paraId="603540FB" w14:textId="77777777" w:rsidR="00B562A9" w:rsidRDefault="00B562A9" w:rsidP="00B562A9">
      <w:pPr>
        <w:pStyle w:val="Caption"/>
        <w:keepNext/>
        <w:keepLines/>
      </w:pPr>
      <w:bookmarkStart w:id="101" w:name="_Ref407480705"/>
      <w:r w:rsidRPr="00C96A2E">
        <w:t xml:space="preserve">Table </w:t>
      </w:r>
      <w:fldSimple w:instr=" STYLEREF 1 \s ">
        <w:r w:rsidR="00FD4CEB">
          <w:rPr>
            <w:noProof/>
          </w:rPr>
          <w:t>3</w:t>
        </w:r>
      </w:fldSimple>
      <w:r>
        <w:noBreakHyphen/>
      </w:r>
      <w:fldSimple w:instr=" SEQ Table \* ARABIC \s 1 ">
        <w:r w:rsidR="00FD4CEB">
          <w:rPr>
            <w:noProof/>
          </w:rPr>
          <w:t>4</w:t>
        </w:r>
      </w:fldSimple>
      <w:bookmarkEnd w:id="101"/>
      <w:r>
        <w:t xml:space="preserve">. Properties </w:t>
      </w:r>
      <w:r w:rsidRPr="00C96A2E">
        <w:t>of</w:t>
      </w:r>
      <w:r>
        <w:t xml:space="preserve"> the</w:t>
      </w:r>
      <w:r w:rsidRPr="00C96A2E">
        <w:t xml:space="preserve"> </w:t>
      </w:r>
      <w:r>
        <w:rPr>
          <w:rFonts w:ascii="Courier New" w:hAnsi="Courier New" w:cs="Courier New"/>
        </w:rPr>
        <w:t>CVSSVector</w:t>
      </w:r>
      <w:r w:rsidRPr="00BF0D57">
        <w:rPr>
          <w:rFonts w:ascii="Courier New" w:hAnsi="Courier New" w:cs="Courier New"/>
        </w:rPr>
        <w:t>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3780"/>
        <w:gridCol w:w="1440"/>
        <w:gridCol w:w="5621"/>
      </w:tblGrid>
      <w:tr w:rsidR="00B562A9" w:rsidRPr="00693F21" w14:paraId="3490C016" w14:textId="77777777" w:rsidTr="000B1D91">
        <w:trPr>
          <w:trHeight w:val="547"/>
        </w:trPr>
        <w:tc>
          <w:tcPr>
            <w:tcW w:w="2335" w:type="dxa"/>
            <w:shd w:val="clear" w:color="auto" w:fill="BFBFBF" w:themeFill="background1" w:themeFillShade="BF"/>
            <w:vAlign w:val="center"/>
          </w:tcPr>
          <w:p w14:paraId="760AC6FB" w14:textId="77777777" w:rsidR="00B562A9" w:rsidRPr="00693F21" w:rsidRDefault="00B562A9" w:rsidP="000B1D91">
            <w:pPr>
              <w:keepNext/>
              <w:keepLines/>
              <w:rPr>
                <w:b/>
              </w:rPr>
            </w:pPr>
            <w:r>
              <w:rPr>
                <w:b/>
              </w:rPr>
              <w:t>Name</w:t>
            </w:r>
          </w:p>
        </w:tc>
        <w:tc>
          <w:tcPr>
            <w:tcW w:w="3780" w:type="dxa"/>
            <w:shd w:val="clear" w:color="auto" w:fill="BFBFBF" w:themeFill="background1" w:themeFillShade="BF"/>
            <w:vAlign w:val="center"/>
          </w:tcPr>
          <w:p w14:paraId="1680774F" w14:textId="77777777" w:rsidR="00B562A9" w:rsidRPr="00693F21" w:rsidRDefault="00B562A9" w:rsidP="000B1D91">
            <w:pPr>
              <w:keepNext/>
              <w:keepLines/>
              <w:rPr>
                <w:b/>
              </w:rPr>
            </w:pPr>
            <w:r w:rsidRPr="00693F21">
              <w:rPr>
                <w:b/>
              </w:rPr>
              <w:t>Type</w:t>
            </w:r>
          </w:p>
        </w:tc>
        <w:tc>
          <w:tcPr>
            <w:tcW w:w="1440" w:type="dxa"/>
            <w:shd w:val="clear" w:color="auto" w:fill="BFBFBF" w:themeFill="background1" w:themeFillShade="BF"/>
            <w:vAlign w:val="center"/>
          </w:tcPr>
          <w:p w14:paraId="596DC95F" w14:textId="77777777" w:rsidR="00B562A9" w:rsidRPr="00693F21" w:rsidRDefault="00B562A9" w:rsidP="000B1D91">
            <w:pPr>
              <w:keepNext/>
              <w:keepLines/>
              <w:rPr>
                <w:b/>
              </w:rPr>
            </w:pPr>
            <w:r w:rsidRPr="00693F21">
              <w:rPr>
                <w:b/>
              </w:rPr>
              <w:t>Multiplicity</w:t>
            </w:r>
          </w:p>
        </w:tc>
        <w:tc>
          <w:tcPr>
            <w:tcW w:w="5621" w:type="dxa"/>
            <w:shd w:val="clear" w:color="auto" w:fill="BFBFBF" w:themeFill="background1" w:themeFillShade="BF"/>
            <w:vAlign w:val="center"/>
          </w:tcPr>
          <w:p w14:paraId="63D319C6" w14:textId="77777777" w:rsidR="00B562A9" w:rsidRPr="00693F21" w:rsidRDefault="00B562A9" w:rsidP="000B1D91">
            <w:pPr>
              <w:keepNext/>
              <w:keepLines/>
              <w:rPr>
                <w:b/>
              </w:rPr>
            </w:pPr>
            <w:r w:rsidRPr="00693F21">
              <w:rPr>
                <w:b/>
              </w:rPr>
              <w:t>Description</w:t>
            </w:r>
          </w:p>
        </w:tc>
      </w:tr>
      <w:tr w:rsidR="00B562A9" w14:paraId="46B810CA" w14:textId="77777777" w:rsidTr="000B1D91">
        <w:trPr>
          <w:trHeight w:val="547"/>
        </w:trPr>
        <w:tc>
          <w:tcPr>
            <w:tcW w:w="2335" w:type="dxa"/>
            <w:vAlign w:val="center"/>
          </w:tcPr>
          <w:p w14:paraId="3025C8D6" w14:textId="77777777" w:rsidR="00B562A9" w:rsidRPr="00071BDE" w:rsidRDefault="00B562A9" w:rsidP="000B1D91">
            <w:pPr>
              <w:keepNext/>
              <w:keepLines/>
              <w:rPr>
                <w:b/>
              </w:rPr>
            </w:pPr>
            <w:r w:rsidRPr="00071BDE">
              <w:rPr>
                <w:b/>
              </w:rPr>
              <w:t>Overall_Score</w:t>
            </w:r>
          </w:p>
        </w:tc>
        <w:tc>
          <w:tcPr>
            <w:tcW w:w="3780" w:type="dxa"/>
            <w:vAlign w:val="center"/>
          </w:tcPr>
          <w:p w14:paraId="3496801A" w14:textId="77777777" w:rsidR="00B562A9" w:rsidRPr="00D05701" w:rsidRDefault="00B562A9" w:rsidP="000B1D91">
            <w:pPr>
              <w:keepNext/>
              <w:keepLines/>
              <w:rPr>
                <w:rFonts w:ascii="Courier New" w:hAnsi="Courier New" w:cs="Courier New"/>
              </w:rPr>
            </w:pPr>
            <w:r>
              <w:rPr>
                <w:rFonts w:ascii="Courier New" w:hAnsi="Courier New" w:cs="Courier New"/>
              </w:rPr>
              <w:t>CVSSScoreType</w:t>
            </w:r>
          </w:p>
        </w:tc>
        <w:tc>
          <w:tcPr>
            <w:tcW w:w="1440" w:type="dxa"/>
            <w:vAlign w:val="center"/>
          </w:tcPr>
          <w:p w14:paraId="0CBD2E6E" w14:textId="77777777" w:rsidR="00B562A9" w:rsidRPr="00071BDE" w:rsidRDefault="00B562A9" w:rsidP="000B1D91">
            <w:pPr>
              <w:keepNext/>
              <w:keepLines/>
              <w:jc w:val="center"/>
            </w:pPr>
            <w:r w:rsidRPr="00071BDE">
              <w:t>0..1</w:t>
            </w:r>
          </w:p>
        </w:tc>
        <w:tc>
          <w:tcPr>
            <w:tcW w:w="5621" w:type="dxa"/>
            <w:vAlign w:val="center"/>
          </w:tcPr>
          <w:p w14:paraId="50AAE24A" w14:textId="77777777" w:rsidR="00B562A9" w:rsidRPr="00B43B4D" w:rsidRDefault="00B562A9" w:rsidP="000B1D91">
            <w:pPr>
              <w:keepNext/>
              <w:keepLines/>
              <w:rPr>
                <w:rFonts w:cs="Arial"/>
                <w:szCs w:val="22"/>
              </w:rPr>
            </w:pPr>
            <w:r w:rsidRPr="00B43B4D">
              <w:rPr>
                <w:rFonts w:cs="Arial"/>
                <w:szCs w:val="22"/>
              </w:rPr>
              <w:t xml:space="preserve">The </w:t>
            </w:r>
            <w:r w:rsidRPr="00B43B4D">
              <w:rPr>
                <w:rFonts w:ascii="Courier New" w:hAnsi="Courier New" w:cs="Courier New"/>
                <w:szCs w:val="22"/>
              </w:rPr>
              <w:t>Overall_Score</w:t>
            </w:r>
            <w:r w:rsidRPr="00B43B4D">
              <w:rPr>
                <w:rFonts w:cs="Arial"/>
                <w:szCs w:val="22"/>
              </w:rPr>
              <w:t xml:space="preserve"> property specifies the CVSS 2.0 overall score. Note that this is not the same as the unadjusted CVSS base score, which should be specified in the </w:t>
            </w:r>
            <w:r w:rsidRPr="00B43B4D">
              <w:rPr>
                <w:rFonts w:ascii="Courier New" w:hAnsi="Courier New" w:cs="Courier New"/>
                <w:szCs w:val="22"/>
              </w:rPr>
              <w:t>Base_Score</w:t>
            </w:r>
            <w:r w:rsidRPr="00B43B4D">
              <w:rPr>
                <w:rFonts w:cs="Arial"/>
                <w:szCs w:val="22"/>
              </w:rPr>
              <w:t xml:space="preserve"> property.</w:t>
            </w:r>
          </w:p>
        </w:tc>
      </w:tr>
      <w:tr w:rsidR="00B562A9" w14:paraId="28B6E9B3" w14:textId="77777777" w:rsidTr="000B1D91">
        <w:trPr>
          <w:trHeight w:val="547"/>
        </w:trPr>
        <w:tc>
          <w:tcPr>
            <w:tcW w:w="2335" w:type="dxa"/>
            <w:vAlign w:val="center"/>
          </w:tcPr>
          <w:p w14:paraId="1E690268" w14:textId="77777777" w:rsidR="00B562A9" w:rsidRPr="00071BDE" w:rsidRDefault="00B562A9" w:rsidP="000B1D91">
            <w:pPr>
              <w:rPr>
                <w:b/>
              </w:rPr>
            </w:pPr>
            <w:r w:rsidRPr="00071BDE">
              <w:rPr>
                <w:b/>
              </w:rPr>
              <w:t>Base_Score</w:t>
            </w:r>
          </w:p>
        </w:tc>
        <w:tc>
          <w:tcPr>
            <w:tcW w:w="3780" w:type="dxa"/>
            <w:vAlign w:val="center"/>
          </w:tcPr>
          <w:p w14:paraId="3D8E0E46" w14:textId="77777777" w:rsidR="00B562A9" w:rsidRDefault="00B562A9" w:rsidP="000B1D91">
            <w:pPr>
              <w:rPr>
                <w:rFonts w:ascii="Courier New" w:hAnsi="Courier New" w:cs="Courier New"/>
              </w:rPr>
            </w:pPr>
            <w:r>
              <w:rPr>
                <w:rFonts w:ascii="Courier New" w:hAnsi="Courier New" w:cs="Courier New"/>
              </w:rPr>
              <w:t>CVSSScoreType</w:t>
            </w:r>
          </w:p>
        </w:tc>
        <w:tc>
          <w:tcPr>
            <w:tcW w:w="1440" w:type="dxa"/>
            <w:vAlign w:val="center"/>
          </w:tcPr>
          <w:p w14:paraId="0DC659A4" w14:textId="77777777" w:rsidR="00B562A9" w:rsidRPr="00071BDE" w:rsidRDefault="00B562A9" w:rsidP="000B1D91">
            <w:pPr>
              <w:jc w:val="center"/>
            </w:pPr>
            <w:r w:rsidRPr="00071BDE">
              <w:t>0..1</w:t>
            </w:r>
          </w:p>
        </w:tc>
        <w:tc>
          <w:tcPr>
            <w:tcW w:w="5621" w:type="dxa"/>
            <w:vAlign w:val="center"/>
          </w:tcPr>
          <w:p w14:paraId="0D69A3A0"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Base_Score</w:t>
            </w:r>
            <w:r w:rsidRPr="00B43B4D">
              <w:rPr>
                <w:rFonts w:cs="Arial"/>
                <w:szCs w:val="22"/>
              </w:rPr>
              <w:t xml:space="preserve"> property specifies the unadjusted CVSS 2.0 base score.</w:t>
            </w:r>
          </w:p>
        </w:tc>
      </w:tr>
      <w:tr w:rsidR="00B562A9" w14:paraId="14647537" w14:textId="77777777" w:rsidTr="000B1D91">
        <w:trPr>
          <w:trHeight w:val="547"/>
        </w:trPr>
        <w:tc>
          <w:tcPr>
            <w:tcW w:w="2335" w:type="dxa"/>
            <w:vAlign w:val="center"/>
          </w:tcPr>
          <w:p w14:paraId="0C3030D4" w14:textId="77777777" w:rsidR="00B562A9" w:rsidRPr="00071BDE" w:rsidRDefault="00B562A9" w:rsidP="000B1D91">
            <w:pPr>
              <w:rPr>
                <w:b/>
              </w:rPr>
            </w:pPr>
            <w:r w:rsidRPr="00071BDE">
              <w:rPr>
                <w:b/>
              </w:rPr>
              <w:t>Base_Vector</w:t>
            </w:r>
          </w:p>
        </w:tc>
        <w:tc>
          <w:tcPr>
            <w:tcW w:w="3780" w:type="dxa"/>
            <w:vAlign w:val="center"/>
          </w:tcPr>
          <w:p w14:paraId="2FCDDC5B" w14:textId="77777777" w:rsidR="00B562A9" w:rsidRDefault="00B562A9" w:rsidP="000B1D91">
            <w:pPr>
              <w:rPr>
                <w:rFonts w:ascii="Courier New" w:hAnsi="Courier New" w:cs="Courier New"/>
              </w:rPr>
            </w:pPr>
            <w:r>
              <w:rPr>
                <w:rFonts w:ascii="Courier New" w:hAnsi="Courier New" w:cs="Courier New"/>
              </w:rPr>
              <w:t>CVSSBaseVectorType</w:t>
            </w:r>
          </w:p>
        </w:tc>
        <w:tc>
          <w:tcPr>
            <w:tcW w:w="1440" w:type="dxa"/>
            <w:vAlign w:val="center"/>
          </w:tcPr>
          <w:p w14:paraId="078B5066" w14:textId="77777777" w:rsidR="00B562A9" w:rsidRPr="00071BDE" w:rsidRDefault="00B562A9" w:rsidP="000B1D91">
            <w:pPr>
              <w:jc w:val="center"/>
            </w:pPr>
            <w:r w:rsidRPr="00071BDE">
              <w:t>0..1</w:t>
            </w:r>
          </w:p>
        </w:tc>
        <w:tc>
          <w:tcPr>
            <w:tcW w:w="5621" w:type="dxa"/>
            <w:vAlign w:val="center"/>
          </w:tcPr>
          <w:p w14:paraId="06981B85"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Base_Vector</w:t>
            </w:r>
            <w:r w:rsidRPr="00B43B4D">
              <w:rPr>
                <w:rFonts w:cs="Arial"/>
                <w:szCs w:val="22"/>
              </w:rPr>
              <w:t xml:space="preserve"> property specifies the CVSS 2.0 base </w:t>
            </w:r>
            <w:r w:rsidRPr="00B43B4D">
              <w:rPr>
                <w:rFonts w:cs="Arial"/>
                <w:szCs w:val="22"/>
              </w:rPr>
              <w:lastRenderedPageBreak/>
              <w:t>vector.</w:t>
            </w:r>
          </w:p>
        </w:tc>
      </w:tr>
      <w:tr w:rsidR="00B562A9" w14:paraId="65B8E091" w14:textId="77777777" w:rsidTr="000B1D91">
        <w:trPr>
          <w:trHeight w:val="547"/>
        </w:trPr>
        <w:tc>
          <w:tcPr>
            <w:tcW w:w="2335" w:type="dxa"/>
            <w:vAlign w:val="center"/>
          </w:tcPr>
          <w:p w14:paraId="6CF185C9" w14:textId="77777777" w:rsidR="00B562A9" w:rsidRPr="00071BDE" w:rsidRDefault="00B562A9" w:rsidP="000B1D91">
            <w:pPr>
              <w:rPr>
                <w:b/>
              </w:rPr>
            </w:pPr>
            <w:r w:rsidRPr="00071BDE">
              <w:rPr>
                <w:b/>
              </w:rPr>
              <w:lastRenderedPageBreak/>
              <w:t>Temporal_Score</w:t>
            </w:r>
          </w:p>
        </w:tc>
        <w:tc>
          <w:tcPr>
            <w:tcW w:w="3780" w:type="dxa"/>
            <w:vAlign w:val="center"/>
          </w:tcPr>
          <w:p w14:paraId="08A662D0" w14:textId="77777777" w:rsidR="00B562A9" w:rsidRDefault="00B562A9" w:rsidP="000B1D91">
            <w:pPr>
              <w:rPr>
                <w:rFonts w:ascii="Courier New" w:hAnsi="Courier New" w:cs="Courier New"/>
              </w:rPr>
            </w:pPr>
            <w:r>
              <w:rPr>
                <w:rFonts w:ascii="Courier New" w:hAnsi="Courier New" w:cs="Courier New"/>
              </w:rPr>
              <w:t>CVSSScoreType</w:t>
            </w:r>
          </w:p>
        </w:tc>
        <w:tc>
          <w:tcPr>
            <w:tcW w:w="1440" w:type="dxa"/>
            <w:vAlign w:val="center"/>
          </w:tcPr>
          <w:p w14:paraId="72298387" w14:textId="77777777" w:rsidR="00B562A9" w:rsidRPr="00071BDE" w:rsidRDefault="00B562A9" w:rsidP="000B1D91">
            <w:pPr>
              <w:jc w:val="center"/>
            </w:pPr>
            <w:r w:rsidRPr="00071BDE">
              <w:t>0..1</w:t>
            </w:r>
          </w:p>
        </w:tc>
        <w:tc>
          <w:tcPr>
            <w:tcW w:w="5621" w:type="dxa"/>
            <w:vAlign w:val="center"/>
          </w:tcPr>
          <w:p w14:paraId="3DA7B433"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Temporal_Score</w:t>
            </w:r>
            <w:r w:rsidRPr="00B43B4D">
              <w:rPr>
                <w:rFonts w:cs="Arial"/>
                <w:szCs w:val="22"/>
              </w:rPr>
              <w:t xml:space="preserve"> property specifies the CVSS 2.0 temporal score.</w:t>
            </w:r>
          </w:p>
        </w:tc>
      </w:tr>
      <w:tr w:rsidR="00B562A9" w14:paraId="41C98489" w14:textId="77777777" w:rsidTr="000B1D91">
        <w:trPr>
          <w:trHeight w:val="547"/>
        </w:trPr>
        <w:tc>
          <w:tcPr>
            <w:tcW w:w="2335" w:type="dxa"/>
            <w:vAlign w:val="center"/>
          </w:tcPr>
          <w:p w14:paraId="008C04EE" w14:textId="77777777" w:rsidR="00B562A9" w:rsidRPr="00071BDE" w:rsidRDefault="00B562A9" w:rsidP="000B1D91">
            <w:pPr>
              <w:rPr>
                <w:b/>
              </w:rPr>
            </w:pPr>
            <w:r w:rsidRPr="00071BDE">
              <w:rPr>
                <w:b/>
              </w:rPr>
              <w:t>Temporal_Vector</w:t>
            </w:r>
          </w:p>
        </w:tc>
        <w:tc>
          <w:tcPr>
            <w:tcW w:w="3780" w:type="dxa"/>
            <w:vAlign w:val="center"/>
          </w:tcPr>
          <w:p w14:paraId="16A5C14E" w14:textId="77777777" w:rsidR="00B562A9" w:rsidRDefault="00B562A9" w:rsidP="000B1D91">
            <w:pPr>
              <w:rPr>
                <w:rFonts w:ascii="Courier New" w:hAnsi="Courier New" w:cs="Courier New"/>
              </w:rPr>
            </w:pPr>
            <w:r>
              <w:rPr>
                <w:rFonts w:ascii="Courier New" w:hAnsi="Courier New" w:cs="Courier New"/>
              </w:rPr>
              <w:t>CVSSTemporalVectorType</w:t>
            </w:r>
          </w:p>
        </w:tc>
        <w:tc>
          <w:tcPr>
            <w:tcW w:w="1440" w:type="dxa"/>
            <w:vAlign w:val="center"/>
          </w:tcPr>
          <w:p w14:paraId="6FF59291" w14:textId="77777777" w:rsidR="00B562A9" w:rsidRPr="00071BDE" w:rsidRDefault="00B562A9" w:rsidP="000B1D91">
            <w:pPr>
              <w:jc w:val="center"/>
            </w:pPr>
            <w:r w:rsidRPr="00071BDE">
              <w:t>0..1</w:t>
            </w:r>
          </w:p>
        </w:tc>
        <w:tc>
          <w:tcPr>
            <w:tcW w:w="5621" w:type="dxa"/>
            <w:vAlign w:val="center"/>
          </w:tcPr>
          <w:p w14:paraId="3B04CA16"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Temporal_Vector</w:t>
            </w:r>
            <w:r w:rsidRPr="00B43B4D">
              <w:rPr>
                <w:rFonts w:cs="Arial"/>
                <w:szCs w:val="22"/>
              </w:rPr>
              <w:t xml:space="preserve"> property specifies the CVSS 2.0 temporal vector.</w:t>
            </w:r>
          </w:p>
        </w:tc>
      </w:tr>
      <w:tr w:rsidR="00B562A9" w14:paraId="29280B34" w14:textId="77777777" w:rsidTr="000B1D91">
        <w:trPr>
          <w:trHeight w:val="547"/>
        </w:trPr>
        <w:tc>
          <w:tcPr>
            <w:tcW w:w="2335" w:type="dxa"/>
            <w:vAlign w:val="center"/>
          </w:tcPr>
          <w:p w14:paraId="6AEE4DBD" w14:textId="77777777" w:rsidR="00B562A9" w:rsidRPr="00071BDE" w:rsidRDefault="00B562A9" w:rsidP="000B1D91">
            <w:pPr>
              <w:rPr>
                <w:b/>
              </w:rPr>
            </w:pPr>
            <w:r w:rsidRPr="00071BDE">
              <w:rPr>
                <w:b/>
              </w:rPr>
              <w:t>Environmental_Score</w:t>
            </w:r>
          </w:p>
        </w:tc>
        <w:tc>
          <w:tcPr>
            <w:tcW w:w="3780" w:type="dxa"/>
            <w:vAlign w:val="center"/>
          </w:tcPr>
          <w:p w14:paraId="532940EC" w14:textId="77777777" w:rsidR="00B562A9" w:rsidRDefault="00B562A9" w:rsidP="000B1D91">
            <w:pPr>
              <w:rPr>
                <w:rFonts w:ascii="Courier New" w:hAnsi="Courier New" w:cs="Courier New"/>
              </w:rPr>
            </w:pPr>
            <w:r>
              <w:rPr>
                <w:rFonts w:ascii="Courier New" w:hAnsi="Courier New" w:cs="Courier New"/>
              </w:rPr>
              <w:t>CVSSScoreType</w:t>
            </w:r>
          </w:p>
        </w:tc>
        <w:tc>
          <w:tcPr>
            <w:tcW w:w="1440" w:type="dxa"/>
            <w:vAlign w:val="center"/>
          </w:tcPr>
          <w:p w14:paraId="70AC81E9" w14:textId="77777777" w:rsidR="00B562A9" w:rsidRPr="00071BDE" w:rsidRDefault="00B562A9" w:rsidP="000B1D91">
            <w:pPr>
              <w:jc w:val="center"/>
            </w:pPr>
            <w:r w:rsidRPr="00071BDE">
              <w:t>0..1</w:t>
            </w:r>
          </w:p>
        </w:tc>
        <w:tc>
          <w:tcPr>
            <w:tcW w:w="5621" w:type="dxa"/>
            <w:vAlign w:val="center"/>
          </w:tcPr>
          <w:p w14:paraId="2500C23B"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Environmental_Score</w:t>
            </w:r>
            <w:r w:rsidRPr="00B43B4D">
              <w:rPr>
                <w:rFonts w:cs="Arial"/>
                <w:szCs w:val="22"/>
              </w:rPr>
              <w:t xml:space="preserve"> property specifies the CVSS 2.0 environmental score.</w:t>
            </w:r>
          </w:p>
        </w:tc>
      </w:tr>
      <w:tr w:rsidR="00B562A9" w14:paraId="1E16C013" w14:textId="77777777" w:rsidTr="000B1D91">
        <w:trPr>
          <w:trHeight w:val="547"/>
        </w:trPr>
        <w:tc>
          <w:tcPr>
            <w:tcW w:w="2335" w:type="dxa"/>
            <w:vAlign w:val="center"/>
          </w:tcPr>
          <w:p w14:paraId="0042A575" w14:textId="77777777" w:rsidR="00B562A9" w:rsidRPr="00071BDE" w:rsidRDefault="00B562A9" w:rsidP="000B1D91">
            <w:pPr>
              <w:rPr>
                <w:b/>
              </w:rPr>
            </w:pPr>
            <w:r w:rsidRPr="00071BDE">
              <w:rPr>
                <w:b/>
              </w:rPr>
              <w:t>Environmental_Vector</w:t>
            </w:r>
          </w:p>
        </w:tc>
        <w:tc>
          <w:tcPr>
            <w:tcW w:w="3780" w:type="dxa"/>
            <w:vAlign w:val="center"/>
          </w:tcPr>
          <w:p w14:paraId="17D22BA2" w14:textId="77777777" w:rsidR="00B562A9" w:rsidRDefault="00B562A9" w:rsidP="000B1D91">
            <w:pPr>
              <w:rPr>
                <w:rFonts w:ascii="Courier New" w:hAnsi="Courier New" w:cs="Courier New"/>
              </w:rPr>
            </w:pPr>
            <w:r>
              <w:rPr>
                <w:rFonts w:ascii="Courier New" w:hAnsi="Courier New" w:cs="Courier New"/>
              </w:rPr>
              <w:t>CVSSEnvironmentalVectorType</w:t>
            </w:r>
          </w:p>
        </w:tc>
        <w:tc>
          <w:tcPr>
            <w:tcW w:w="1440" w:type="dxa"/>
            <w:vAlign w:val="center"/>
          </w:tcPr>
          <w:p w14:paraId="74E0AD2F" w14:textId="77777777" w:rsidR="00B562A9" w:rsidRPr="00071BDE" w:rsidRDefault="00B562A9" w:rsidP="000B1D91">
            <w:pPr>
              <w:jc w:val="center"/>
            </w:pPr>
            <w:r w:rsidRPr="00071BDE">
              <w:t>0..1</w:t>
            </w:r>
          </w:p>
        </w:tc>
        <w:tc>
          <w:tcPr>
            <w:tcW w:w="5621" w:type="dxa"/>
            <w:vAlign w:val="center"/>
          </w:tcPr>
          <w:p w14:paraId="6A60C948"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Environmental_Vector</w:t>
            </w:r>
            <w:r w:rsidRPr="00B43B4D">
              <w:rPr>
                <w:rFonts w:cs="Arial"/>
                <w:szCs w:val="22"/>
              </w:rPr>
              <w:t xml:space="preserve"> property specifies the CVSS 2.0 environmental vector.</w:t>
            </w:r>
          </w:p>
        </w:tc>
      </w:tr>
    </w:tbl>
    <w:p w14:paraId="69D36879" w14:textId="77777777" w:rsidR="00B562A9" w:rsidRDefault="00B562A9" w:rsidP="00B562A9">
      <w:pPr>
        <w:pStyle w:val="Heading4"/>
        <w:numPr>
          <w:ilvl w:val="3"/>
          <w:numId w:val="18"/>
        </w:numPr>
        <w:tabs>
          <w:tab w:val="num" w:pos="1008"/>
        </w:tabs>
        <w:spacing w:before="360" w:after="0"/>
        <w:ind w:left="720" w:hanging="720"/>
      </w:pPr>
      <w:bookmarkStart w:id="102" w:name="_Toc419122300"/>
      <w:bookmarkStart w:id="103" w:name="_Toc431986431"/>
      <w:r>
        <w:t>CVSSScoreType Data Type</w:t>
      </w:r>
      <w:bookmarkEnd w:id="102"/>
      <w:bookmarkEnd w:id="103"/>
    </w:p>
    <w:p w14:paraId="6E5BE669" w14:textId="77777777" w:rsidR="00B562A9" w:rsidRDefault="00B562A9" w:rsidP="00B562A9">
      <w:r>
        <w:t xml:space="preserve">The </w:t>
      </w:r>
      <w:r w:rsidRPr="00201A50">
        <w:rPr>
          <w:rFonts w:ascii="Courier New" w:hAnsi="Courier New" w:cs="Courier New"/>
        </w:rPr>
        <w:t>CVSSScoreType</w:t>
      </w:r>
      <w:r>
        <w:t xml:space="preserve"> data type specializes the </w:t>
      </w:r>
      <w:r w:rsidRPr="00201A50">
        <w:rPr>
          <w:rFonts w:ascii="Courier New" w:hAnsi="Courier New" w:cs="Courier New"/>
        </w:rPr>
        <w:t>basicDataTypes:BasicString</w:t>
      </w:r>
      <w:r>
        <w:t xml:space="preserve"> data type by restricting it to the pattern:  </w:t>
      </w:r>
      <w:r w:rsidRPr="00052AE0">
        <w:t>((10)|[0-9])\.[0-9]</w:t>
      </w:r>
    </w:p>
    <w:p w14:paraId="56A33F08" w14:textId="77777777" w:rsidR="00B562A9" w:rsidRDefault="00B562A9" w:rsidP="00B562A9">
      <w:pPr>
        <w:pStyle w:val="Heading4"/>
        <w:numPr>
          <w:ilvl w:val="3"/>
          <w:numId w:val="18"/>
        </w:numPr>
        <w:tabs>
          <w:tab w:val="num" w:pos="1008"/>
        </w:tabs>
        <w:spacing w:before="360" w:after="0"/>
        <w:ind w:left="720" w:hanging="720"/>
      </w:pPr>
      <w:bookmarkStart w:id="104" w:name="_Toc419122301"/>
      <w:bookmarkStart w:id="105" w:name="_Toc431986432"/>
      <w:r>
        <w:t>CVSSBaseVectorType Data Type</w:t>
      </w:r>
      <w:bookmarkEnd w:id="104"/>
      <w:bookmarkEnd w:id="105"/>
    </w:p>
    <w:p w14:paraId="4FB5FD88" w14:textId="77777777" w:rsidR="00B562A9" w:rsidRPr="00052AE0" w:rsidRDefault="00B562A9" w:rsidP="00B562A9">
      <w:r>
        <w:t xml:space="preserve">The </w:t>
      </w:r>
      <w:r w:rsidRPr="00201A50">
        <w:rPr>
          <w:rFonts w:ascii="Courier New" w:hAnsi="Courier New" w:cs="Courier New"/>
        </w:rPr>
        <w:t>CVSS</w:t>
      </w:r>
      <w:r>
        <w:rPr>
          <w:rFonts w:ascii="Courier New" w:hAnsi="Courier New" w:cs="Courier New"/>
        </w:rPr>
        <w:t>BaseVector</w:t>
      </w:r>
      <w:r w:rsidRPr="00201A50">
        <w:rPr>
          <w:rFonts w:ascii="Courier New" w:hAnsi="Courier New" w:cs="Courier New"/>
        </w:rPr>
        <w:t>Type</w:t>
      </w:r>
      <w:r>
        <w:t xml:space="preserve"> data type specializes the </w:t>
      </w:r>
      <w:r w:rsidRPr="00201A50">
        <w:rPr>
          <w:rFonts w:ascii="Courier New" w:hAnsi="Courier New" w:cs="Courier New"/>
        </w:rPr>
        <w:t>basicDataTypes:BasicString</w:t>
      </w:r>
      <w:r>
        <w:t xml:space="preserve"> data type by restricting it to the pattern:  </w:t>
      </w:r>
      <w:r w:rsidRPr="00052AE0">
        <w:t>AV:[LAN]/AC:[HML]/Au:[MSN]/C:[NPC]/I:[NPC]/A:[NPC]</w:t>
      </w:r>
    </w:p>
    <w:p w14:paraId="13CC2C44" w14:textId="77777777" w:rsidR="00B562A9" w:rsidRDefault="00B562A9" w:rsidP="00B562A9">
      <w:pPr>
        <w:pStyle w:val="Heading4"/>
        <w:numPr>
          <w:ilvl w:val="3"/>
          <w:numId w:val="18"/>
        </w:numPr>
        <w:tabs>
          <w:tab w:val="num" w:pos="1008"/>
        </w:tabs>
        <w:spacing w:before="360" w:after="0"/>
        <w:ind w:left="720" w:hanging="720"/>
      </w:pPr>
      <w:bookmarkStart w:id="106" w:name="_Toc419122302"/>
      <w:bookmarkStart w:id="107" w:name="_Toc431986433"/>
      <w:r>
        <w:t>CVSSTemporalVectorType Data Type</w:t>
      </w:r>
      <w:bookmarkEnd w:id="106"/>
      <w:bookmarkEnd w:id="107"/>
    </w:p>
    <w:p w14:paraId="1ACAE8B9" w14:textId="77777777" w:rsidR="00B562A9" w:rsidRPr="00052AE0" w:rsidRDefault="00B562A9" w:rsidP="00B562A9">
      <w:r>
        <w:t xml:space="preserve">The </w:t>
      </w:r>
      <w:r w:rsidRPr="00201A50">
        <w:rPr>
          <w:rFonts w:ascii="Courier New" w:hAnsi="Courier New" w:cs="Courier New"/>
        </w:rPr>
        <w:t>CVSS</w:t>
      </w:r>
      <w:r>
        <w:rPr>
          <w:rFonts w:ascii="Courier New" w:hAnsi="Courier New" w:cs="Courier New"/>
        </w:rPr>
        <w:t>TemporalVector</w:t>
      </w:r>
      <w:r w:rsidRPr="00201A50">
        <w:rPr>
          <w:rFonts w:ascii="Courier New" w:hAnsi="Courier New" w:cs="Courier New"/>
        </w:rPr>
        <w:t>Type</w:t>
      </w:r>
      <w:r>
        <w:t xml:space="preserve"> data type specializes the </w:t>
      </w:r>
      <w:r w:rsidRPr="00201A50">
        <w:rPr>
          <w:rFonts w:ascii="Courier New" w:hAnsi="Courier New" w:cs="Courier New"/>
        </w:rPr>
        <w:t>basicDataTypes:BasicString</w:t>
      </w:r>
      <w:r>
        <w:t xml:space="preserve"> data type by restricting it to the pattern:  </w:t>
      </w:r>
      <w:r w:rsidRPr="00052AE0">
        <w:t>E:([UFH]|(POC)|(ND))/RL:([WU]|(OF)|(TF)|(ND))/RC:([C]|(UC)|(UR)|(ND))</w:t>
      </w:r>
    </w:p>
    <w:p w14:paraId="754EC7A3" w14:textId="77777777" w:rsidR="00B562A9" w:rsidRDefault="00B562A9" w:rsidP="00B562A9">
      <w:pPr>
        <w:pStyle w:val="Heading4"/>
        <w:numPr>
          <w:ilvl w:val="3"/>
          <w:numId w:val="18"/>
        </w:numPr>
        <w:tabs>
          <w:tab w:val="num" w:pos="1008"/>
        </w:tabs>
        <w:spacing w:before="360" w:after="0"/>
        <w:ind w:left="720" w:hanging="720"/>
      </w:pPr>
      <w:bookmarkStart w:id="108" w:name="_Toc419122303"/>
      <w:bookmarkStart w:id="109" w:name="_Toc431986434"/>
      <w:r>
        <w:t>CVSSEnvironmentalVectorType Data Type</w:t>
      </w:r>
      <w:bookmarkEnd w:id="108"/>
      <w:bookmarkEnd w:id="109"/>
    </w:p>
    <w:p w14:paraId="6A4DAE86" w14:textId="77777777" w:rsidR="00B562A9" w:rsidRPr="00052AE0" w:rsidRDefault="00B562A9" w:rsidP="00B562A9">
      <w:r>
        <w:t xml:space="preserve">The </w:t>
      </w:r>
      <w:r w:rsidRPr="00201A50">
        <w:rPr>
          <w:rFonts w:ascii="Courier New" w:hAnsi="Courier New" w:cs="Courier New"/>
        </w:rPr>
        <w:t>CVSS</w:t>
      </w:r>
      <w:r>
        <w:rPr>
          <w:rFonts w:ascii="Courier New" w:hAnsi="Courier New" w:cs="Courier New"/>
        </w:rPr>
        <w:t>EnvironmentalVector</w:t>
      </w:r>
      <w:r w:rsidRPr="00201A50">
        <w:rPr>
          <w:rFonts w:ascii="Courier New" w:hAnsi="Courier New" w:cs="Courier New"/>
        </w:rPr>
        <w:t>Type</w:t>
      </w:r>
      <w:r>
        <w:t xml:space="preserve"> data specializes the </w:t>
      </w:r>
      <w:r w:rsidRPr="00201A50">
        <w:rPr>
          <w:rFonts w:ascii="Courier New" w:hAnsi="Courier New" w:cs="Courier New"/>
        </w:rPr>
        <w:t>basicDataTypes:BasicString</w:t>
      </w:r>
      <w:r>
        <w:t xml:space="preserve"> data type by restricting it to the pattern:  </w:t>
      </w:r>
      <w:r w:rsidRPr="00052AE0">
        <w:t>CDP:([NLH]|(LM)|(MH)|(ND))/TD:([NLMH]|(ND))/CR:([LMH]|(ND))/IR:([LMH]|(ND))/AR:([LMH]|(ND))</w:t>
      </w:r>
    </w:p>
    <w:p w14:paraId="412D43B0" w14:textId="77777777" w:rsidR="00B562A9" w:rsidRDefault="00B562A9" w:rsidP="00B562A9">
      <w:pPr>
        <w:pStyle w:val="Heading3"/>
        <w:numPr>
          <w:ilvl w:val="2"/>
          <w:numId w:val="18"/>
        </w:numPr>
        <w:tabs>
          <w:tab w:val="num" w:pos="720"/>
          <w:tab w:val="left" w:pos="900"/>
        </w:tabs>
        <w:spacing w:before="360" w:after="60"/>
      </w:pPr>
      <w:bookmarkStart w:id="110" w:name="_Toc419122304"/>
      <w:bookmarkStart w:id="111" w:name="_Toc431986435"/>
      <w:bookmarkStart w:id="112" w:name="_Toc440440191"/>
      <w:r>
        <w:t>AffectedSoftwareType Class</w:t>
      </w:r>
      <w:bookmarkEnd w:id="110"/>
      <w:bookmarkEnd w:id="111"/>
      <w:bookmarkEnd w:id="112"/>
    </w:p>
    <w:p w14:paraId="008A9E31" w14:textId="77777777" w:rsidR="00B562A9" w:rsidRDefault="00B562A9" w:rsidP="00B562A9">
      <w:pPr>
        <w:spacing w:after="240"/>
      </w:pPr>
      <w:r w:rsidRPr="004649F7">
        <w:t xml:space="preserve">The </w:t>
      </w:r>
      <w:r w:rsidRPr="004649F7">
        <w:rPr>
          <w:rFonts w:ascii="Courier New" w:hAnsi="Courier New" w:cs="Courier New"/>
        </w:rPr>
        <w:t>AffectedSoftwareType</w:t>
      </w:r>
      <w:r w:rsidRPr="004649F7">
        <w:t xml:space="preserve"> class specifies a set of platforms and software that are affected by a vulnerability.  </w:t>
      </w:r>
      <w:r w:rsidRPr="00B43B4D">
        <w:rPr>
          <w:rFonts w:cs="Arial"/>
        </w:rPr>
        <w:t xml:space="preserve">It extends the </w:t>
      </w:r>
      <w:r w:rsidRPr="00DA2F68">
        <w:rPr>
          <w:rFonts w:ascii="Courier New" w:hAnsi="Courier New" w:cs="Courier New"/>
        </w:rPr>
        <w:t>GenericRelationShipListType</w:t>
      </w:r>
      <w:r w:rsidRPr="00B43B4D">
        <w:rPr>
          <w:rFonts w:cs="Arial"/>
        </w:rPr>
        <w:t xml:space="preserve"> superclass defined in the STIX Common data model, which specifies the scope </w:t>
      </w:r>
      <w:r>
        <w:t>(whether the elements of the set are related individually or as a group)</w:t>
      </w:r>
      <w:r w:rsidRPr="00B43B4D">
        <w:rPr>
          <w:rFonts w:cs="Arial"/>
        </w:rPr>
        <w:t>.</w:t>
      </w:r>
      <w:r>
        <w:t xml:space="preserve">  </w:t>
      </w:r>
    </w:p>
    <w:p w14:paraId="60E37CD0" w14:textId="77777777" w:rsidR="00B562A9" w:rsidRDefault="00B562A9" w:rsidP="00B562A9">
      <w:pPr>
        <w:spacing w:after="240"/>
      </w:pPr>
      <w:r>
        <w:lastRenderedPageBreak/>
        <w:t xml:space="preserve">The property table for the </w:t>
      </w:r>
      <w:r w:rsidRPr="004649F7">
        <w:rPr>
          <w:rFonts w:ascii="Courier New" w:hAnsi="Courier New" w:cs="Courier New"/>
        </w:rPr>
        <w:t>AffectedSoftwareType</w:t>
      </w:r>
      <w:r w:rsidRPr="004649F7">
        <w:t xml:space="preserve"> class</w:t>
      </w:r>
      <w:r>
        <w:t xml:space="preserve"> is given in </w:t>
      </w:r>
      <w:r w:rsidRPr="00071BDE">
        <w:rPr>
          <w:b/>
          <w:color w:val="0000EE"/>
        </w:rPr>
        <w:fldChar w:fldCharType="begin"/>
      </w:r>
      <w:r w:rsidRPr="00071BDE">
        <w:rPr>
          <w:b/>
          <w:color w:val="0000EE"/>
        </w:rPr>
        <w:instrText xml:space="preserve"> REF _Ref414454124 \h </w:instrText>
      </w:r>
      <w:r>
        <w:rPr>
          <w:b/>
          <w:color w:val="0000EE"/>
        </w:rPr>
        <w:instrText xml:space="preserve"> \* MERGEFORMAT </w:instrText>
      </w:r>
      <w:r w:rsidRPr="00071BDE">
        <w:rPr>
          <w:b/>
          <w:color w:val="0000EE"/>
        </w:rPr>
      </w:r>
      <w:r w:rsidRPr="00071BDE">
        <w:rPr>
          <w:b/>
          <w:color w:val="0000EE"/>
        </w:rPr>
        <w:fldChar w:fldCharType="separate"/>
      </w:r>
      <w:r w:rsidR="00FD4CEB" w:rsidRPr="00FD4CEB">
        <w:rPr>
          <w:b/>
          <w:color w:val="0000EE"/>
        </w:rPr>
        <w:t>Table 3</w:t>
      </w:r>
      <w:r w:rsidR="00FD4CEB" w:rsidRPr="00FD4CEB">
        <w:rPr>
          <w:b/>
          <w:color w:val="0000EE"/>
        </w:rPr>
        <w:noBreakHyphen/>
        <w:t>5</w:t>
      </w:r>
      <w:r w:rsidRPr="00071BDE">
        <w:rPr>
          <w:b/>
          <w:color w:val="0000EE"/>
        </w:rPr>
        <w:fldChar w:fldCharType="end"/>
      </w:r>
      <w:r>
        <w:t>.</w:t>
      </w:r>
    </w:p>
    <w:p w14:paraId="12382E8E" w14:textId="77777777" w:rsidR="00B562A9" w:rsidRDefault="00B562A9" w:rsidP="00B562A9">
      <w:pPr>
        <w:pStyle w:val="Caption"/>
      </w:pPr>
      <w:bookmarkStart w:id="113" w:name="_Ref414454124"/>
      <w:r w:rsidRPr="00C96A2E">
        <w:t xml:space="preserve">Table </w:t>
      </w:r>
      <w:fldSimple w:instr=" STYLEREF 1 \s ">
        <w:r w:rsidR="00FD4CEB">
          <w:rPr>
            <w:noProof/>
          </w:rPr>
          <w:t>3</w:t>
        </w:r>
      </w:fldSimple>
      <w:r>
        <w:noBreakHyphen/>
      </w:r>
      <w:fldSimple w:instr=" SEQ Table \* ARABIC \s 1 ">
        <w:r w:rsidR="00FD4CEB">
          <w:rPr>
            <w:noProof/>
          </w:rPr>
          <w:t>5</w:t>
        </w:r>
      </w:fldSimple>
      <w:bookmarkEnd w:id="113"/>
      <w:r>
        <w:t xml:space="preserve">. Properties </w:t>
      </w:r>
      <w:r w:rsidRPr="00C96A2E">
        <w:t>of</w:t>
      </w:r>
      <w:r>
        <w:t xml:space="preserve"> the</w:t>
      </w:r>
      <w:r w:rsidRPr="00C96A2E">
        <w:t xml:space="preserve"> </w:t>
      </w:r>
      <w:r>
        <w:rPr>
          <w:rFonts w:ascii="Courier New" w:hAnsi="Courier New" w:cs="Courier New"/>
        </w:rPr>
        <w:t>AffectedSoftware</w:t>
      </w:r>
      <w:r w:rsidRPr="00BF0D57">
        <w:rPr>
          <w:rFonts w:ascii="Courier New" w:hAnsi="Courier New" w:cs="Courier New"/>
        </w:rPr>
        <w:t>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4140"/>
        <w:gridCol w:w="1440"/>
        <w:gridCol w:w="5621"/>
      </w:tblGrid>
      <w:tr w:rsidR="00B562A9" w:rsidRPr="00693F21" w14:paraId="5C92176C" w14:textId="77777777" w:rsidTr="000B1D91">
        <w:trPr>
          <w:trHeight w:val="547"/>
        </w:trPr>
        <w:tc>
          <w:tcPr>
            <w:tcW w:w="1975" w:type="dxa"/>
            <w:shd w:val="clear" w:color="auto" w:fill="BFBFBF" w:themeFill="background1" w:themeFillShade="BF"/>
            <w:vAlign w:val="center"/>
          </w:tcPr>
          <w:p w14:paraId="105EA740" w14:textId="77777777" w:rsidR="00B562A9" w:rsidRPr="00693F21" w:rsidRDefault="00B562A9" w:rsidP="000B1D91">
            <w:pPr>
              <w:rPr>
                <w:b/>
              </w:rPr>
            </w:pPr>
            <w:r>
              <w:rPr>
                <w:b/>
              </w:rPr>
              <w:t>Name</w:t>
            </w:r>
          </w:p>
        </w:tc>
        <w:tc>
          <w:tcPr>
            <w:tcW w:w="4140" w:type="dxa"/>
            <w:shd w:val="clear" w:color="auto" w:fill="BFBFBF" w:themeFill="background1" w:themeFillShade="BF"/>
            <w:vAlign w:val="center"/>
          </w:tcPr>
          <w:p w14:paraId="1A42F56E" w14:textId="77777777" w:rsidR="00B562A9" w:rsidRPr="00693F21" w:rsidRDefault="00B562A9" w:rsidP="000B1D91">
            <w:pPr>
              <w:rPr>
                <w:b/>
              </w:rPr>
            </w:pPr>
            <w:r w:rsidRPr="00693F21">
              <w:rPr>
                <w:b/>
              </w:rPr>
              <w:t>Type</w:t>
            </w:r>
          </w:p>
        </w:tc>
        <w:tc>
          <w:tcPr>
            <w:tcW w:w="1440" w:type="dxa"/>
            <w:shd w:val="clear" w:color="auto" w:fill="BFBFBF" w:themeFill="background1" w:themeFillShade="BF"/>
            <w:vAlign w:val="center"/>
          </w:tcPr>
          <w:p w14:paraId="15CE32C3" w14:textId="77777777" w:rsidR="00B562A9" w:rsidRPr="00693F21" w:rsidRDefault="00B562A9" w:rsidP="000B1D91">
            <w:pPr>
              <w:rPr>
                <w:b/>
              </w:rPr>
            </w:pPr>
            <w:r w:rsidRPr="00693F21">
              <w:rPr>
                <w:b/>
              </w:rPr>
              <w:t>Multiplicity</w:t>
            </w:r>
          </w:p>
        </w:tc>
        <w:tc>
          <w:tcPr>
            <w:tcW w:w="5621" w:type="dxa"/>
            <w:shd w:val="clear" w:color="auto" w:fill="BFBFBF" w:themeFill="background1" w:themeFillShade="BF"/>
            <w:vAlign w:val="center"/>
          </w:tcPr>
          <w:p w14:paraId="227E265A" w14:textId="77777777" w:rsidR="00B562A9" w:rsidRPr="00693F21" w:rsidRDefault="00B562A9" w:rsidP="000B1D91">
            <w:pPr>
              <w:rPr>
                <w:b/>
              </w:rPr>
            </w:pPr>
            <w:r w:rsidRPr="00693F21">
              <w:rPr>
                <w:b/>
              </w:rPr>
              <w:t>Description</w:t>
            </w:r>
          </w:p>
        </w:tc>
      </w:tr>
      <w:tr w:rsidR="00B562A9" w14:paraId="60425ADC" w14:textId="77777777" w:rsidTr="000B1D91">
        <w:trPr>
          <w:trHeight w:val="547"/>
        </w:trPr>
        <w:tc>
          <w:tcPr>
            <w:tcW w:w="1975" w:type="dxa"/>
            <w:vAlign w:val="center"/>
          </w:tcPr>
          <w:p w14:paraId="6B996412" w14:textId="77777777" w:rsidR="00B562A9" w:rsidRPr="00071BDE" w:rsidRDefault="00B562A9" w:rsidP="000B1D91">
            <w:pPr>
              <w:rPr>
                <w:b/>
              </w:rPr>
            </w:pPr>
            <w:r w:rsidRPr="00071BDE">
              <w:rPr>
                <w:b/>
              </w:rPr>
              <w:t>Affected_Software</w:t>
            </w:r>
          </w:p>
        </w:tc>
        <w:tc>
          <w:tcPr>
            <w:tcW w:w="4140" w:type="dxa"/>
            <w:vAlign w:val="center"/>
          </w:tcPr>
          <w:p w14:paraId="76A0FE92" w14:textId="77777777" w:rsidR="00B562A9" w:rsidRPr="00D05701" w:rsidRDefault="00B562A9" w:rsidP="000B1D91">
            <w:pPr>
              <w:rPr>
                <w:rFonts w:ascii="Courier New" w:hAnsi="Courier New" w:cs="Courier New"/>
              </w:rPr>
            </w:pPr>
            <w:r>
              <w:rPr>
                <w:rFonts w:ascii="Courier New" w:hAnsi="Courier New" w:cs="Courier New"/>
              </w:rPr>
              <w:t>stixCommon:RelatedObservableType</w:t>
            </w:r>
          </w:p>
        </w:tc>
        <w:tc>
          <w:tcPr>
            <w:tcW w:w="1440" w:type="dxa"/>
            <w:vAlign w:val="center"/>
          </w:tcPr>
          <w:p w14:paraId="195326F2" w14:textId="77777777" w:rsidR="00B562A9" w:rsidRPr="00071BDE" w:rsidRDefault="00B562A9" w:rsidP="000B1D91">
            <w:pPr>
              <w:jc w:val="center"/>
            </w:pPr>
            <w:r w:rsidRPr="00071BDE">
              <w:t>1..*</w:t>
            </w:r>
          </w:p>
        </w:tc>
        <w:tc>
          <w:tcPr>
            <w:tcW w:w="5621" w:type="dxa"/>
            <w:vAlign w:val="center"/>
          </w:tcPr>
          <w:p w14:paraId="2609C7CA"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Affected_Software</w:t>
            </w:r>
            <w:r w:rsidRPr="00B43B4D">
              <w:rPr>
                <w:rFonts w:cs="Arial"/>
                <w:szCs w:val="22"/>
              </w:rPr>
              <w:t xml:space="preserve"> property characterizes a single software product or platform affected by this vulnerability.</w:t>
            </w:r>
          </w:p>
        </w:tc>
      </w:tr>
    </w:tbl>
    <w:p w14:paraId="6CA498E3" w14:textId="77777777" w:rsidR="00B562A9" w:rsidRPr="001C396C" w:rsidRDefault="00B562A9" w:rsidP="00B562A9">
      <w:pPr>
        <w:pStyle w:val="Heading2"/>
        <w:numPr>
          <w:ilvl w:val="1"/>
          <w:numId w:val="18"/>
        </w:numPr>
        <w:tabs>
          <w:tab w:val="num" w:pos="864"/>
        </w:tabs>
        <w:spacing w:before="360" w:after="60"/>
        <w:ind w:left="720" w:hanging="720"/>
      </w:pPr>
      <w:bookmarkStart w:id="114" w:name="_Toc419122305"/>
      <w:bookmarkStart w:id="115" w:name="_Toc431986436"/>
      <w:bookmarkStart w:id="116" w:name="_Toc440440192"/>
      <w:r>
        <w:t>Weakness</w:t>
      </w:r>
      <w:r w:rsidRPr="001C396C">
        <w:t>Type Class</w:t>
      </w:r>
      <w:bookmarkEnd w:id="114"/>
      <w:bookmarkEnd w:id="115"/>
      <w:bookmarkEnd w:id="116"/>
    </w:p>
    <w:p w14:paraId="018A3D0C" w14:textId="77777777" w:rsidR="00B562A9" w:rsidRDefault="00B562A9" w:rsidP="00B562A9">
      <w:pPr>
        <w:spacing w:after="240"/>
      </w:pPr>
      <w:r w:rsidRPr="008A5759">
        <w:t xml:space="preserve">The </w:t>
      </w:r>
      <w:r w:rsidRPr="008A5759">
        <w:rPr>
          <w:rFonts w:ascii="Courier New" w:hAnsi="Courier New" w:cs="Courier New"/>
        </w:rPr>
        <w:t>WeaknessType</w:t>
      </w:r>
      <w:r w:rsidRPr="008A5759">
        <w:t xml:space="preserve"> class characterizes a weakness as a potential Exploit Target.</w:t>
      </w:r>
    </w:p>
    <w:p w14:paraId="2F549D26" w14:textId="77777777" w:rsidR="00B562A9" w:rsidRPr="004468BE" w:rsidRDefault="00B562A9" w:rsidP="00B562A9">
      <w:pPr>
        <w:spacing w:after="240"/>
      </w:pPr>
      <w:r>
        <w:t xml:space="preserve">The property table for the </w:t>
      </w:r>
      <w:r w:rsidRPr="008A5759">
        <w:rPr>
          <w:rFonts w:ascii="Courier New" w:hAnsi="Courier New" w:cs="Courier New"/>
        </w:rPr>
        <w:t>WeaknessType</w:t>
      </w:r>
      <w:r w:rsidRPr="008A5759">
        <w:t xml:space="preserve"> </w:t>
      </w:r>
      <w:r w:rsidRPr="004649F7">
        <w:t>class</w:t>
      </w:r>
      <w:r>
        <w:t xml:space="preserve"> is given in </w:t>
      </w:r>
      <w:r w:rsidRPr="00071BDE">
        <w:rPr>
          <w:b/>
          <w:color w:val="0000EE"/>
        </w:rPr>
        <w:fldChar w:fldCharType="begin"/>
      </w:r>
      <w:r w:rsidRPr="00071BDE">
        <w:rPr>
          <w:b/>
          <w:color w:val="0000EE"/>
        </w:rPr>
        <w:instrText xml:space="preserve"> REF _Ref397088870 \h </w:instrText>
      </w:r>
      <w:r>
        <w:rPr>
          <w:b/>
          <w:color w:val="0000EE"/>
        </w:rPr>
        <w:instrText xml:space="preserve"> \* MERGEFORMAT </w:instrText>
      </w:r>
      <w:r w:rsidRPr="00071BDE">
        <w:rPr>
          <w:b/>
          <w:color w:val="0000EE"/>
        </w:rPr>
      </w:r>
      <w:r w:rsidRPr="00071BDE">
        <w:rPr>
          <w:b/>
          <w:color w:val="0000EE"/>
        </w:rPr>
        <w:fldChar w:fldCharType="separate"/>
      </w:r>
      <w:r w:rsidR="00FD4CEB" w:rsidRPr="00FD4CEB">
        <w:rPr>
          <w:b/>
          <w:color w:val="0000EE"/>
        </w:rPr>
        <w:t>Table 3</w:t>
      </w:r>
      <w:r w:rsidR="00FD4CEB" w:rsidRPr="00FD4CEB">
        <w:rPr>
          <w:b/>
          <w:color w:val="0000EE"/>
        </w:rPr>
        <w:noBreakHyphen/>
        <w:t>6</w:t>
      </w:r>
      <w:r w:rsidRPr="00071BDE">
        <w:rPr>
          <w:b/>
          <w:color w:val="0000EE"/>
        </w:rPr>
        <w:fldChar w:fldCharType="end"/>
      </w:r>
      <w:r>
        <w:t>.</w:t>
      </w:r>
    </w:p>
    <w:p w14:paraId="5C1D7F97" w14:textId="77777777" w:rsidR="00B562A9" w:rsidRDefault="00B562A9" w:rsidP="00B562A9">
      <w:pPr>
        <w:pStyle w:val="Caption"/>
      </w:pPr>
      <w:bookmarkStart w:id="117" w:name="_Ref397088870"/>
      <w:r w:rsidRPr="00C96A2E">
        <w:t xml:space="preserve">Table </w:t>
      </w:r>
      <w:fldSimple w:instr=" STYLEREF 1 \s ">
        <w:r w:rsidR="00FD4CEB">
          <w:rPr>
            <w:noProof/>
          </w:rPr>
          <w:t>3</w:t>
        </w:r>
      </w:fldSimple>
      <w:r>
        <w:noBreakHyphen/>
      </w:r>
      <w:fldSimple w:instr=" SEQ Table \* ARABIC \s 1 ">
        <w:r w:rsidR="00FD4CEB">
          <w:rPr>
            <w:noProof/>
          </w:rPr>
          <w:t>6</w:t>
        </w:r>
      </w:fldSimple>
      <w:bookmarkEnd w:id="117"/>
      <w:r>
        <w:t xml:space="preserve">. Properties </w:t>
      </w:r>
      <w:r w:rsidRPr="00C96A2E">
        <w:t>of</w:t>
      </w:r>
      <w:r>
        <w:t xml:space="preserve"> the</w:t>
      </w:r>
      <w:r w:rsidRPr="00C96A2E">
        <w:t xml:space="preserve"> </w:t>
      </w:r>
      <w:r>
        <w:rPr>
          <w:rFonts w:ascii="Courier New" w:hAnsi="Courier New" w:cs="Courier New"/>
        </w:rPr>
        <w:t>Weakness</w:t>
      </w:r>
      <w:r w:rsidRPr="00BF0D57">
        <w:rPr>
          <w:rFonts w:ascii="Courier New" w:hAnsi="Courier New" w:cs="Courier New"/>
        </w:rPr>
        <w:t>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3870"/>
        <w:gridCol w:w="1440"/>
        <w:gridCol w:w="5891"/>
      </w:tblGrid>
      <w:tr w:rsidR="00B562A9" w:rsidRPr="00693F21" w14:paraId="0DE59872" w14:textId="77777777" w:rsidTr="000B1D91">
        <w:trPr>
          <w:trHeight w:val="547"/>
        </w:trPr>
        <w:tc>
          <w:tcPr>
            <w:tcW w:w="1975" w:type="dxa"/>
            <w:shd w:val="clear" w:color="auto" w:fill="BFBFBF" w:themeFill="background1" w:themeFillShade="BF"/>
            <w:vAlign w:val="center"/>
          </w:tcPr>
          <w:p w14:paraId="72B49F74" w14:textId="77777777" w:rsidR="00B562A9" w:rsidRPr="00693F21" w:rsidRDefault="00B562A9" w:rsidP="000B1D91">
            <w:pPr>
              <w:rPr>
                <w:b/>
              </w:rPr>
            </w:pPr>
            <w:r>
              <w:rPr>
                <w:b/>
              </w:rPr>
              <w:t>Name</w:t>
            </w:r>
          </w:p>
        </w:tc>
        <w:tc>
          <w:tcPr>
            <w:tcW w:w="3870" w:type="dxa"/>
            <w:shd w:val="clear" w:color="auto" w:fill="BFBFBF" w:themeFill="background1" w:themeFillShade="BF"/>
            <w:vAlign w:val="center"/>
          </w:tcPr>
          <w:p w14:paraId="16561456" w14:textId="77777777" w:rsidR="00B562A9" w:rsidRPr="00693F21" w:rsidRDefault="00B562A9" w:rsidP="000B1D91">
            <w:pPr>
              <w:rPr>
                <w:b/>
              </w:rPr>
            </w:pPr>
            <w:r w:rsidRPr="00693F21">
              <w:rPr>
                <w:b/>
              </w:rPr>
              <w:t>Type</w:t>
            </w:r>
          </w:p>
        </w:tc>
        <w:tc>
          <w:tcPr>
            <w:tcW w:w="1440" w:type="dxa"/>
            <w:shd w:val="clear" w:color="auto" w:fill="BFBFBF" w:themeFill="background1" w:themeFillShade="BF"/>
            <w:vAlign w:val="center"/>
          </w:tcPr>
          <w:p w14:paraId="7F56EFFE" w14:textId="77777777" w:rsidR="00B562A9" w:rsidRPr="00693F21" w:rsidRDefault="00B562A9" w:rsidP="000B1D91">
            <w:pPr>
              <w:rPr>
                <w:b/>
              </w:rPr>
            </w:pPr>
            <w:r w:rsidRPr="00693F21">
              <w:rPr>
                <w:b/>
              </w:rPr>
              <w:t>Multiplicity</w:t>
            </w:r>
          </w:p>
        </w:tc>
        <w:tc>
          <w:tcPr>
            <w:tcW w:w="5891" w:type="dxa"/>
            <w:shd w:val="clear" w:color="auto" w:fill="BFBFBF" w:themeFill="background1" w:themeFillShade="BF"/>
            <w:vAlign w:val="center"/>
          </w:tcPr>
          <w:p w14:paraId="4541F1C9" w14:textId="77777777" w:rsidR="00B562A9" w:rsidRPr="00693F21" w:rsidRDefault="00B562A9" w:rsidP="000B1D91">
            <w:pPr>
              <w:rPr>
                <w:b/>
              </w:rPr>
            </w:pPr>
            <w:r w:rsidRPr="00693F21">
              <w:rPr>
                <w:b/>
              </w:rPr>
              <w:t>Description</w:t>
            </w:r>
          </w:p>
        </w:tc>
      </w:tr>
      <w:tr w:rsidR="00B562A9" w14:paraId="43BF4279" w14:textId="77777777" w:rsidTr="000B1D91">
        <w:trPr>
          <w:trHeight w:val="547"/>
        </w:trPr>
        <w:tc>
          <w:tcPr>
            <w:tcW w:w="1975" w:type="dxa"/>
            <w:vAlign w:val="center"/>
          </w:tcPr>
          <w:p w14:paraId="3C15FA85" w14:textId="77777777" w:rsidR="00B562A9" w:rsidRPr="00071BDE" w:rsidRDefault="00B562A9" w:rsidP="000B1D91">
            <w:pPr>
              <w:rPr>
                <w:b/>
              </w:rPr>
            </w:pPr>
            <w:r w:rsidRPr="00071BDE">
              <w:rPr>
                <w:b/>
              </w:rPr>
              <w:t>Description</w:t>
            </w:r>
          </w:p>
        </w:tc>
        <w:tc>
          <w:tcPr>
            <w:tcW w:w="3870" w:type="dxa"/>
            <w:vAlign w:val="center"/>
          </w:tcPr>
          <w:p w14:paraId="3238A77E" w14:textId="77777777" w:rsidR="00B562A9" w:rsidRPr="00D05701" w:rsidRDefault="00B562A9" w:rsidP="000B1D91">
            <w:pPr>
              <w:rPr>
                <w:rFonts w:ascii="Courier New" w:hAnsi="Courier New" w:cs="Courier New"/>
              </w:rPr>
            </w:pPr>
            <w:r>
              <w:rPr>
                <w:rFonts w:ascii="Courier New" w:hAnsi="Courier New" w:cs="Courier New"/>
              </w:rPr>
              <w:t>stixCommon:StructuredTextType</w:t>
            </w:r>
          </w:p>
        </w:tc>
        <w:tc>
          <w:tcPr>
            <w:tcW w:w="1440" w:type="dxa"/>
            <w:vAlign w:val="center"/>
          </w:tcPr>
          <w:p w14:paraId="427E6B2F" w14:textId="77777777" w:rsidR="00B562A9" w:rsidRPr="00071BDE" w:rsidRDefault="00B562A9" w:rsidP="000B1D91">
            <w:pPr>
              <w:jc w:val="center"/>
            </w:pPr>
            <w:r w:rsidRPr="00071BDE">
              <w:t>0..*</w:t>
            </w:r>
          </w:p>
        </w:tc>
        <w:tc>
          <w:tcPr>
            <w:tcW w:w="5891" w:type="dxa"/>
            <w:vAlign w:val="center"/>
          </w:tcPr>
          <w:p w14:paraId="06E2BED2"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Description</w:t>
            </w:r>
            <w:r w:rsidRPr="00B43B4D">
              <w:rPr>
                <w:color w:val="000000"/>
                <w:szCs w:val="22"/>
              </w:rPr>
              <w:t xml:space="preserve"> property captures a textual description of the weakness.  Any length is permitted.  Optional formatting is supported via the </w:t>
            </w:r>
            <w:r w:rsidRPr="00B43B4D">
              <w:rPr>
                <w:rFonts w:ascii="Courier New" w:hAnsi="Courier New" w:cs="Courier New"/>
                <w:color w:val="000000"/>
                <w:szCs w:val="22"/>
              </w:rPr>
              <w:t>structuring_format</w:t>
            </w:r>
            <w:r w:rsidRPr="00B43B4D">
              <w:rPr>
                <w:color w:val="000000"/>
                <w:szCs w:val="22"/>
              </w:rPr>
              <w:t xml:space="preserve"> property of the </w:t>
            </w:r>
            <w:r w:rsidRPr="00B43B4D">
              <w:rPr>
                <w:rFonts w:ascii="Courier New" w:hAnsi="Courier New" w:cs="Courier New"/>
                <w:color w:val="000000"/>
                <w:szCs w:val="22"/>
              </w:rPr>
              <w:t>StructuredTextType</w:t>
            </w:r>
            <w:r w:rsidRPr="00B43B4D">
              <w:rPr>
                <w:color w:val="000000"/>
                <w:szCs w:val="22"/>
              </w:rPr>
              <w:t xml:space="preserve"> class.</w:t>
            </w:r>
          </w:p>
        </w:tc>
      </w:tr>
      <w:tr w:rsidR="00B562A9" w14:paraId="26353F99" w14:textId="77777777" w:rsidTr="000B1D91">
        <w:trPr>
          <w:trHeight w:val="547"/>
        </w:trPr>
        <w:tc>
          <w:tcPr>
            <w:tcW w:w="1975" w:type="dxa"/>
            <w:vAlign w:val="center"/>
          </w:tcPr>
          <w:p w14:paraId="1B66010A" w14:textId="77777777" w:rsidR="00B562A9" w:rsidRPr="00071BDE" w:rsidRDefault="00B562A9" w:rsidP="000B1D91">
            <w:pPr>
              <w:rPr>
                <w:b/>
              </w:rPr>
            </w:pPr>
            <w:r w:rsidRPr="00071BDE">
              <w:rPr>
                <w:b/>
              </w:rPr>
              <w:t>CWE_ID</w:t>
            </w:r>
          </w:p>
        </w:tc>
        <w:tc>
          <w:tcPr>
            <w:tcW w:w="3870" w:type="dxa"/>
            <w:vAlign w:val="center"/>
          </w:tcPr>
          <w:p w14:paraId="33429162" w14:textId="77777777" w:rsidR="00B562A9" w:rsidRDefault="00B562A9" w:rsidP="000B1D91">
            <w:pPr>
              <w:rPr>
                <w:rFonts w:ascii="Courier New" w:hAnsi="Courier New" w:cs="Courier New"/>
              </w:rPr>
            </w:pPr>
            <w:r>
              <w:rPr>
                <w:rFonts w:ascii="Courier New" w:hAnsi="Courier New" w:cs="Courier New"/>
              </w:rPr>
              <w:t>basicDataTypes:CWE_ID</w:t>
            </w:r>
          </w:p>
        </w:tc>
        <w:tc>
          <w:tcPr>
            <w:tcW w:w="1440" w:type="dxa"/>
            <w:vAlign w:val="center"/>
          </w:tcPr>
          <w:p w14:paraId="1BD031A6" w14:textId="77777777" w:rsidR="00B562A9" w:rsidRPr="00071BDE" w:rsidRDefault="00B562A9" w:rsidP="000B1D91">
            <w:pPr>
              <w:jc w:val="center"/>
            </w:pPr>
            <w:r w:rsidRPr="00071BDE">
              <w:t>0..1</w:t>
            </w:r>
          </w:p>
        </w:tc>
        <w:tc>
          <w:tcPr>
            <w:tcW w:w="5891" w:type="dxa"/>
            <w:vAlign w:val="center"/>
          </w:tcPr>
          <w:p w14:paraId="1D0D6700"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CWE_ID</w:t>
            </w:r>
            <w:r w:rsidRPr="00B43B4D">
              <w:rPr>
                <w:rFonts w:cs="Arial"/>
                <w:szCs w:val="22"/>
              </w:rPr>
              <w:t xml:space="preserve"> property specifies a Common Weakness Enumeration (CWE) identifier for a particular weakness.</w:t>
            </w:r>
          </w:p>
        </w:tc>
      </w:tr>
    </w:tbl>
    <w:p w14:paraId="63D586D4" w14:textId="77777777" w:rsidR="00B562A9" w:rsidRPr="00B01346" w:rsidRDefault="00B562A9" w:rsidP="00B562A9">
      <w:pPr>
        <w:pStyle w:val="Heading2"/>
        <w:numPr>
          <w:ilvl w:val="1"/>
          <w:numId w:val="18"/>
        </w:numPr>
        <w:tabs>
          <w:tab w:val="num" w:pos="864"/>
        </w:tabs>
        <w:spacing w:before="360" w:after="60"/>
        <w:ind w:left="720" w:hanging="720"/>
      </w:pPr>
      <w:bookmarkStart w:id="118" w:name="_Toc398242044"/>
      <w:bookmarkStart w:id="119" w:name="_Toc419122306"/>
      <w:bookmarkStart w:id="120" w:name="_Toc431986437"/>
      <w:bookmarkStart w:id="121" w:name="_Toc440440193"/>
      <w:r>
        <w:t>ConfigurationType</w:t>
      </w:r>
      <w:r w:rsidRPr="00B01346">
        <w:t xml:space="preserve"> Class</w:t>
      </w:r>
      <w:bookmarkEnd w:id="118"/>
      <w:bookmarkEnd w:id="119"/>
      <w:bookmarkEnd w:id="120"/>
      <w:bookmarkEnd w:id="121"/>
    </w:p>
    <w:p w14:paraId="11A26057" w14:textId="77777777" w:rsidR="00B562A9" w:rsidRDefault="00B562A9" w:rsidP="00B562A9">
      <w:pPr>
        <w:spacing w:after="240"/>
      </w:pPr>
      <w:r w:rsidRPr="005B12B0">
        <w:t xml:space="preserve">The </w:t>
      </w:r>
      <w:r>
        <w:rPr>
          <w:rFonts w:ascii="Courier New" w:hAnsi="Courier New" w:cs="Courier New"/>
        </w:rPr>
        <w:t>Configuration</w:t>
      </w:r>
      <w:r w:rsidRPr="005B12B0">
        <w:rPr>
          <w:rFonts w:ascii="Courier New" w:hAnsi="Courier New" w:cs="Courier New"/>
        </w:rPr>
        <w:t>Type</w:t>
      </w:r>
      <w:r w:rsidRPr="005B12B0">
        <w:t xml:space="preserve"> </w:t>
      </w:r>
      <w:r w:rsidRPr="00187717">
        <w:t>class characterizes a software or hardware configuration as a potential Exploit Target</w:t>
      </w:r>
      <w:r w:rsidRPr="00ED3053">
        <w:t>.</w:t>
      </w:r>
      <w:r>
        <w:t xml:space="preserve">  </w:t>
      </w:r>
    </w:p>
    <w:p w14:paraId="1D569D9C" w14:textId="77777777" w:rsidR="00B562A9" w:rsidRDefault="00B562A9" w:rsidP="00B562A9">
      <w:pPr>
        <w:spacing w:after="240"/>
      </w:pPr>
      <w:r>
        <w:t xml:space="preserve">The property table for the </w:t>
      </w:r>
      <w:r w:rsidRPr="008A5759">
        <w:rPr>
          <w:rFonts w:ascii="Courier New" w:hAnsi="Courier New" w:cs="Courier New"/>
        </w:rPr>
        <w:t>WeaknessType</w:t>
      </w:r>
      <w:r w:rsidRPr="008A5759">
        <w:t xml:space="preserve"> </w:t>
      </w:r>
      <w:r w:rsidRPr="004649F7">
        <w:t>class</w:t>
      </w:r>
      <w:r>
        <w:t xml:space="preserve"> is given in </w:t>
      </w:r>
      <w:r w:rsidRPr="00071BDE">
        <w:rPr>
          <w:b/>
          <w:color w:val="0000EE"/>
        </w:rPr>
        <w:fldChar w:fldCharType="begin"/>
      </w:r>
      <w:r w:rsidRPr="00071BDE">
        <w:rPr>
          <w:b/>
          <w:color w:val="0000EE"/>
        </w:rPr>
        <w:instrText xml:space="preserve"> REF _Ref397088055 \h </w:instrText>
      </w:r>
      <w:r>
        <w:rPr>
          <w:b/>
          <w:color w:val="0000EE"/>
        </w:rPr>
        <w:instrText xml:space="preserve"> \* MERGEFORMAT </w:instrText>
      </w:r>
      <w:r w:rsidRPr="00071BDE">
        <w:rPr>
          <w:b/>
          <w:color w:val="0000EE"/>
        </w:rPr>
      </w:r>
      <w:r w:rsidRPr="00071BDE">
        <w:rPr>
          <w:b/>
          <w:color w:val="0000EE"/>
        </w:rPr>
        <w:fldChar w:fldCharType="separate"/>
      </w:r>
      <w:r w:rsidR="00FD4CEB" w:rsidRPr="00FD4CEB">
        <w:rPr>
          <w:b/>
          <w:color w:val="0000EE"/>
        </w:rPr>
        <w:t>Table 3</w:t>
      </w:r>
      <w:r w:rsidR="00FD4CEB" w:rsidRPr="00FD4CEB">
        <w:rPr>
          <w:b/>
          <w:color w:val="0000EE"/>
        </w:rPr>
        <w:noBreakHyphen/>
        <w:t>7</w:t>
      </w:r>
      <w:r w:rsidRPr="00071BDE">
        <w:rPr>
          <w:b/>
          <w:color w:val="0000EE"/>
        </w:rPr>
        <w:fldChar w:fldCharType="end"/>
      </w:r>
      <w:r>
        <w:t>.</w:t>
      </w:r>
    </w:p>
    <w:p w14:paraId="1EE91F66" w14:textId="77777777" w:rsidR="00B562A9" w:rsidRDefault="00B562A9" w:rsidP="00B562A9">
      <w:pPr>
        <w:pStyle w:val="Caption"/>
      </w:pPr>
      <w:bookmarkStart w:id="122" w:name="_Ref397088055"/>
      <w:r w:rsidRPr="00C96A2E">
        <w:t xml:space="preserve">Table </w:t>
      </w:r>
      <w:fldSimple w:instr=" STYLEREF 1 \s ">
        <w:r w:rsidR="00FD4CEB">
          <w:rPr>
            <w:noProof/>
          </w:rPr>
          <w:t>3</w:t>
        </w:r>
      </w:fldSimple>
      <w:r>
        <w:noBreakHyphen/>
      </w:r>
      <w:fldSimple w:instr=" SEQ Table \* ARABIC \s 1 ">
        <w:r w:rsidR="00FD4CEB">
          <w:rPr>
            <w:noProof/>
          </w:rPr>
          <w:t>7</w:t>
        </w:r>
      </w:fldSimple>
      <w:bookmarkEnd w:id="122"/>
      <w:r>
        <w:t xml:space="preserve">. Properties </w:t>
      </w:r>
      <w:r w:rsidRPr="00C96A2E">
        <w:t>of</w:t>
      </w:r>
      <w:r>
        <w:t xml:space="preserve"> the</w:t>
      </w:r>
      <w:r w:rsidRPr="00C96A2E">
        <w:t xml:space="preserve"> </w:t>
      </w:r>
      <w:r>
        <w:rPr>
          <w:rFonts w:ascii="Courier New" w:hAnsi="Courier New" w:cs="Courier New"/>
        </w:rPr>
        <w:t>ConfigurationType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3780"/>
        <w:gridCol w:w="1440"/>
        <w:gridCol w:w="6071"/>
      </w:tblGrid>
      <w:tr w:rsidR="00B562A9" w:rsidRPr="00693F21" w14:paraId="0CAA1A46" w14:textId="77777777" w:rsidTr="000B1D91">
        <w:trPr>
          <w:trHeight w:val="547"/>
        </w:trPr>
        <w:tc>
          <w:tcPr>
            <w:tcW w:w="1885" w:type="dxa"/>
            <w:shd w:val="clear" w:color="auto" w:fill="BFBFBF" w:themeFill="background1" w:themeFillShade="BF"/>
            <w:vAlign w:val="center"/>
          </w:tcPr>
          <w:p w14:paraId="70664898" w14:textId="77777777" w:rsidR="00B562A9" w:rsidRPr="00693F21" w:rsidRDefault="00B562A9" w:rsidP="000B1D91">
            <w:pPr>
              <w:rPr>
                <w:b/>
              </w:rPr>
            </w:pPr>
            <w:r>
              <w:rPr>
                <w:b/>
              </w:rPr>
              <w:t>Name</w:t>
            </w:r>
          </w:p>
        </w:tc>
        <w:tc>
          <w:tcPr>
            <w:tcW w:w="3780" w:type="dxa"/>
            <w:shd w:val="clear" w:color="auto" w:fill="BFBFBF" w:themeFill="background1" w:themeFillShade="BF"/>
            <w:vAlign w:val="center"/>
          </w:tcPr>
          <w:p w14:paraId="1EFBE66F" w14:textId="77777777" w:rsidR="00B562A9" w:rsidRPr="00693F21" w:rsidRDefault="00B562A9" w:rsidP="000B1D91">
            <w:pPr>
              <w:rPr>
                <w:b/>
              </w:rPr>
            </w:pPr>
            <w:r w:rsidRPr="00693F21">
              <w:rPr>
                <w:b/>
              </w:rPr>
              <w:t>Type</w:t>
            </w:r>
          </w:p>
        </w:tc>
        <w:tc>
          <w:tcPr>
            <w:tcW w:w="1440" w:type="dxa"/>
            <w:shd w:val="clear" w:color="auto" w:fill="BFBFBF" w:themeFill="background1" w:themeFillShade="BF"/>
            <w:vAlign w:val="center"/>
          </w:tcPr>
          <w:p w14:paraId="40C3E380" w14:textId="77777777" w:rsidR="00B562A9" w:rsidRPr="00693F21" w:rsidRDefault="00B562A9" w:rsidP="000B1D91">
            <w:pPr>
              <w:rPr>
                <w:b/>
              </w:rPr>
            </w:pPr>
            <w:r w:rsidRPr="00693F21">
              <w:rPr>
                <w:b/>
              </w:rPr>
              <w:t>Multiplicity</w:t>
            </w:r>
          </w:p>
        </w:tc>
        <w:tc>
          <w:tcPr>
            <w:tcW w:w="6071" w:type="dxa"/>
            <w:shd w:val="clear" w:color="auto" w:fill="BFBFBF" w:themeFill="background1" w:themeFillShade="BF"/>
            <w:vAlign w:val="center"/>
          </w:tcPr>
          <w:p w14:paraId="35FB81AA" w14:textId="77777777" w:rsidR="00B562A9" w:rsidRPr="00693F21" w:rsidRDefault="00B562A9" w:rsidP="000B1D91">
            <w:pPr>
              <w:rPr>
                <w:b/>
              </w:rPr>
            </w:pPr>
            <w:r w:rsidRPr="00693F21">
              <w:rPr>
                <w:b/>
              </w:rPr>
              <w:t>Description</w:t>
            </w:r>
          </w:p>
        </w:tc>
      </w:tr>
      <w:tr w:rsidR="00B562A9" w14:paraId="1AD5D693" w14:textId="77777777" w:rsidTr="000B1D91">
        <w:trPr>
          <w:trHeight w:val="547"/>
        </w:trPr>
        <w:tc>
          <w:tcPr>
            <w:tcW w:w="1885" w:type="dxa"/>
            <w:vAlign w:val="center"/>
          </w:tcPr>
          <w:p w14:paraId="74BE95CA" w14:textId="77777777" w:rsidR="00B562A9" w:rsidRPr="00071BDE" w:rsidRDefault="00B562A9" w:rsidP="000B1D91">
            <w:pPr>
              <w:rPr>
                <w:b/>
              </w:rPr>
            </w:pPr>
            <w:r w:rsidRPr="00071BDE">
              <w:rPr>
                <w:b/>
              </w:rPr>
              <w:lastRenderedPageBreak/>
              <w:t>Description</w:t>
            </w:r>
          </w:p>
        </w:tc>
        <w:tc>
          <w:tcPr>
            <w:tcW w:w="3780" w:type="dxa"/>
            <w:vAlign w:val="center"/>
          </w:tcPr>
          <w:p w14:paraId="4E856696" w14:textId="77777777" w:rsidR="00B562A9" w:rsidRPr="009B3EC0" w:rsidRDefault="00B562A9" w:rsidP="000B1D91">
            <w:pPr>
              <w:rPr>
                <w:rFonts w:ascii="Courier New" w:hAnsi="Courier New" w:cs="Courier New"/>
              </w:rPr>
            </w:pPr>
            <w:r>
              <w:rPr>
                <w:rFonts w:ascii="Courier New" w:hAnsi="Courier New" w:cs="Courier New"/>
              </w:rPr>
              <w:t>stixCommon:StructuredTextType</w:t>
            </w:r>
          </w:p>
        </w:tc>
        <w:tc>
          <w:tcPr>
            <w:tcW w:w="1440" w:type="dxa"/>
            <w:vAlign w:val="center"/>
          </w:tcPr>
          <w:p w14:paraId="6EBD5A3D" w14:textId="77777777" w:rsidR="00B562A9" w:rsidRPr="00071BDE" w:rsidRDefault="00B562A9" w:rsidP="000B1D91">
            <w:pPr>
              <w:jc w:val="center"/>
            </w:pPr>
            <w:r w:rsidRPr="00071BDE">
              <w:t>0..*</w:t>
            </w:r>
          </w:p>
        </w:tc>
        <w:tc>
          <w:tcPr>
            <w:tcW w:w="6071" w:type="dxa"/>
            <w:vAlign w:val="bottom"/>
          </w:tcPr>
          <w:p w14:paraId="713BB684" w14:textId="77777777" w:rsidR="00B562A9" w:rsidRPr="00071BDE" w:rsidRDefault="00B562A9" w:rsidP="000B1D91">
            <w:pPr>
              <w:rPr>
                <w:szCs w:val="22"/>
              </w:rPr>
            </w:pPr>
            <w:r w:rsidRPr="00B43B4D">
              <w:rPr>
                <w:color w:val="000000"/>
                <w:szCs w:val="22"/>
              </w:rPr>
              <w:t xml:space="preserve">The </w:t>
            </w:r>
            <w:r w:rsidRPr="00B43B4D">
              <w:rPr>
                <w:rFonts w:ascii="Courier New" w:hAnsi="Courier New" w:cs="Courier New"/>
                <w:color w:val="000000"/>
                <w:szCs w:val="22"/>
              </w:rPr>
              <w:t>Description</w:t>
            </w:r>
            <w:r w:rsidRPr="00B43B4D">
              <w:rPr>
                <w:color w:val="000000"/>
                <w:szCs w:val="22"/>
              </w:rPr>
              <w:t xml:space="preserve"> property captures a textual description of the configuration.  Any length is permitted.  Optional formatting is supported via the </w:t>
            </w:r>
            <w:r w:rsidRPr="00B43B4D">
              <w:rPr>
                <w:rFonts w:ascii="Courier New" w:hAnsi="Courier New" w:cs="Courier New"/>
                <w:color w:val="000000"/>
                <w:szCs w:val="22"/>
              </w:rPr>
              <w:t>structuring_format</w:t>
            </w:r>
            <w:r w:rsidRPr="00B43B4D">
              <w:rPr>
                <w:color w:val="000000"/>
                <w:szCs w:val="22"/>
              </w:rPr>
              <w:t xml:space="preserve"> property of the </w:t>
            </w:r>
            <w:r w:rsidRPr="00B43B4D">
              <w:rPr>
                <w:rFonts w:ascii="Courier New" w:hAnsi="Courier New" w:cs="Courier New"/>
                <w:color w:val="000000"/>
                <w:szCs w:val="22"/>
              </w:rPr>
              <w:t>StructuredTextType</w:t>
            </w:r>
            <w:r w:rsidRPr="00B43B4D">
              <w:rPr>
                <w:color w:val="000000"/>
                <w:szCs w:val="22"/>
              </w:rPr>
              <w:t xml:space="preserve"> class.</w:t>
            </w:r>
          </w:p>
        </w:tc>
      </w:tr>
      <w:tr w:rsidR="00B562A9" w14:paraId="1521E2DE" w14:textId="77777777" w:rsidTr="000B1D91">
        <w:trPr>
          <w:trHeight w:val="547"/>
        </w:trPr>
        <w:tc>
          <w:tcPr>
            <w:tcW w:w="1885" w:type="dxa"/>
            <w:vAlign w:val="center"/>
          </w:tcPr>
          <w:p w14:paraId="1895792E" w14:textId="77777777" w:rsidR="00B562A9" w:rsidRPr="00071BDE" w:rsidRDefault="00B562A9" w:rsidP="000B1D91">
            <w:pPr>
              <w:rPr>
                <w:b/>
              </w:rPr>
            </w:pPr>
            <w:r w:rsidRPr="00071BDE">
              <w:rPr>
                <w:b/>
              </w:rPr>
              <w:t>Short_Description</w:t>
            </w:r>
          </w:p>
        </w:tc>
        <w:tc>
          <w:tcPr>
            <w:tcW w:w="3780" w:type="dxa"/>
            <w:vAlign w:val="center"/>
          </w:tcPr>
          <w:p w14:paraId="3956A0E5" w14:textId="77777777" w:rsidR="00B562A9" w:rsidRDefault="00B562A9" w:rsidP="000B1D91">
            <w:pPr>
              <w:rPr>
                <w:rFonts w:ascii="Courier New" w:hAnsi="Courier New" w:cs="Courier New"/>
              </w:rPr>
            </w:pPr>
            <w:r>
              <w:rPr>
                <w:rFonts w:ascii="Courier New" w:hAnsi="Courier New" w:cs="Courier New"/>
              </w:rPr>
              <w:t>stixCommon:StructuredTextType</w:t>
            </w:r>
          </w:p>
        </w:tc>
        <w:tc>
          <w:tcPr>
            <w:tcW w:w="1440" w:type="dxa"/>
            <w:vAlign w:val="center"/>
          </w:tcPr>
          <w:p w14:paraId="4B673A19" w14:textId="77777777" w:rsidR="00B562A9" w:rsidRPr="00071BDE" w:rsidRDefault="00B562A9" w:rsidP="000B1D91">
            <w:pPr>
              <w:jc w:val="center"/>
            </w:pPr>
            <w:r w:rsidRPr="00071BDE">
              <w:t>0..*</w:t>
            </w:r>
          </w:p>
        </w:tc>
        <w:tc>
          <w:tcPr>
            <w:tcW w:w="6071" w:type="dxa"/>
            <w:vAlign w:val="bottom"/>
          </w:tcPr>
          <w:p w14:paraId="522CA0CE" w14:textId="048480D5" w:rsidR="00B562A9" w:rsidRPr="00071BDE" w:rsidRDefault="00B562A9" w:rsidP="000B1D91">
            <w:pPr>
              <w:rPr>
                <w:szCs w:val="22"/>
              </w:rPr>
            </w:pPr>
            <w:r w:rsidRPr="00B43B4D">
              <w:rPr>
                <w:color w:val="000000"/>
                <w:szCs w:val="22"/>
              </w:rPr>
              <w:t xml:space="preserve">The </w:t>
            </w:r>
            <w:r w:rsidRPr="00B43B4D">
              <w:rPr>
                <w:rFonts w:ascii="Courier New" w:hAnsi="Courier New" w:cs="Courier New"/>
                <w:color w:val="000000"/>
                <w:szCs w:val="22"/>
              </w:rPr>
              <w:t>Short_Description</w:t>
            </w:r>
            <w:r w:rsidRPr="00B43B4D">
              <w:rPr>
                <w:color w:val="000000"/>
                <w:szCs w:val="22"/>
              </w:rPr>
              <w:t xml:space="preserve"> property captures a short textual description of the configuration.</w:t>
            </w:r>
            <w:r w:rsidR="00285F8B">
              <w:rPr>
                <w:color w:val="000000"/>
                <w:szCs w:val="22"/>
              </w:rPr>
              <w:t xml:space="preserve"> </w:t>
            </w:r>
            <w:r w:rsidRPr="00B43B4D">
              <w:rPr>
                <w:color w:val="000000"/>
                <w:szCs w:val="22"/>
              </w:rPr>
              <w:t xml:space="preserve">  This property is secondary and should only be used if the </w:t>
            </w:r>
            <w:r w:rsidRPr="00B43B4D">
              <w:rPr>
                <w:rFonts w:ascii="Courier New" w:hAnsi="Courier New" w:cs="Courier New"/>
                <w:color w:val="000000"/>
                <w:szCs w:val="22"/>
              </w:rPr>
              <w:t>Description</w:t>
            </w:r>
            <w:r w:rsidRPr="00B43B4D">
              <w:rPr>
                <w:color w:val="000000"/>
                <w:szCs w:val="22"/>
              </w:rPr>
              <w:t xml:space="preserve"> property is already populated and another, shorter description is available.</w:t>
            </w:r>
          </w:p>
        </w:tc>
      </w:tr>
      <w:tr w:rsidR="00B562A9" w14:paraId="71BA2470" w14:textId="77777777" w:rsidTr="000B1D91">
        <w:trPr>
          <w:trHeight w:val="547"/>
        </w:trPr>
        <w:tc>
          <w:tcPr>
            <w:tcW w:w="1885" w:type="dxa"/>
            <w:vAlign w:val="center"/>
          </w:tcPr>
          <w:p w14:paraId="500924EE" w14:textId="77777777" w:rsidR="00B562A9" w:rsidRPr="00071BDE" w:rsidRDefault="00B562A9" w:rsidP="000B1D91">
            <w:pPr>
              <w:rPr>
                <w:b/>
              </w:rPr>
            </w:pPr>
            <w:r w:rsidRPr="00071BDE">
              <w:rPr>
                <w:b/>
              </w:rPr>
              <w:t>CCE_ID</w:t>
            </w:r>
          </w:p>
        </w:tc>
        <w:tc>
          <w:tcPr>
            <w:tcW w:w="3780" w:type="dxa"/>
            <w:vAlign w:val="center"/>
          </w:tcPr>
          <w:p w14:paraId="09DAA6D7" w14:textId="77777777" w:rsidR="00B562A9" w:rsidRDefault="00B562A9" w:rsidP="000B1D91">
            <w:pPr>
              <w:rPr>
                <w:rFonts w:ascii="Courier New" w:hAnsi="Courier New" w:cs="Courier New"/>
              </w:rPr>
            </w:pPr>
            <w:r>
              <w:rPr>
                <w:rFonts w:ascii="Courier New" w:hAnsi="Courier New" w:cs="Courier New"/>
              </w:rPr>
              <w:t>basicDataTypes:CCE_ID</w:t>
            </w:r>
          </w:p>
        </w:tc>
        <w:tc>
          <w:tcPr>
            <w:tcW w:w="1440" w:type="dxa"/>
            <w:vAlign w:val="center"/>
          </w:tcPr>
          <w:p w14:paraId="243F3A8F" w14:textId="77777777" w:rsidR="00B562A9" w:rsidRPr="00071BDE" w:rsidRDefault="00B562A9" w:rsidP="000B1D91">
            <w:pPr>
              <w:jc w:val="center"/>
            </w:pPr>
            <w:r w:rsidRPr="00071BDE">
              <w:t>0..1</w:t>
            </w:r>
          </w:p>
        </w:tc>
        <w:tc>
          <w:tcPr>
            <w:tcW w:w="6071" w:type="dxa"/>
            <w:vAlign w:val="center"/>
          </w:tcPr>
          <w:p w14:paraId="28B6391F"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CCE_ID</w:t>
            </w:r>
            <w:r w:rsidRPr="00B43B4D">
              <w:rPr>
                <w:rFonts w:cs="Arial"/>
                <w:szCs w:val="22"/>
              </w:rPr>
              <w:t xml:space="preserve"> property specifies a Common Configuration Enumeration (CCE) identifier for a particular configuration item.</w:t>
            </w:r>
          </w:p>
        </w:tc>
      </w:tr>
    </w:tbl>
    <w:p w14:paraId="0D14D626" w14:textId="77777777" w:rsidR="00B562A9" w:rsidRPr="00844521" w:rsidRDefault="00B562A9" w:rsidP="00B562A9">
      <w:pPr>
        <w:pStyle w:val="Heading2"/>
        <w:numPr>
          <w:ilvl w:val="1"/>
          <w:numId w:val="18"/>
        </w:numPr>
        <w:tabs>
          <w:tab w:val="num" w:pos="864"/>
        </w:tabs>
        <w:spacing w:before="360" w:after="60"/>
        <w:ind w:left="720" w:hanging="720"/>
      </w:pPr>
      <w:bookmarkStart w:id="123" w:name="_Toc398242045"/>
      <w:bookmarkStart w:id="124" w:name="_Toc419122307"/>
      <w:bookmarkStart w:id="125" w:name="_Toc431986438"/>
      <w:bookmarkStart w:id="126" w:name="_Toc440440194"/>
      <w:r>
        <w:t>PotentialCOAsType</w:t>
      </w:r>
      <w:r w:rsidRPr="00844521">
        <w:t xml:space="preserve"> Class</w:t>
      </w:r>
      <w:bookmarkEnd w:id="123"/>
      <w:bookmarkEnd w:id="124"/>
      <w:bookmarkEnd w:id="125"/>
      <w:bookmarkEnd w:id="126"/>
    </w:p>
    <w:p w14:paraId="73683436" w14:textId="77777777" w:rsidR="00B562A9" w:rsidRDefault="00B562A9" w:rsidP="00B562A9">
      <w:pPr>
        <w:spacing w:after="240"/>
      </w:pPr>
      <w:bookmarkStart w:id="127" w:name="_Ref397090187"/>
      <w:r w:rsidRPr="00E179E9">
        <w:t xml:space="preserve">The </w:t>
      </w:r>
      <w:r w:rsidRPr="00E179E9">
        <w:rPr>
          <w:rFonts w:ascii="Courier New" w:hAnsi="Courier New" w:cs="Courier New"/>
        </w:rPr>
        <w:t>PotentialCOAsType</w:t>
      </w:r>
      <w:r w:rsidRPr="00E179E9">
        <w:t xml:space="preserve"> class specifies a set of one or more potential Course of Action</w:t>
      </w:r>
      <w:r>
        <w:t>s</w:t>
      </w:r>
      <w:r w:rsidRPr="00E179E9">
        <w:t xml:space="preserve"> </w:t>
      </w:r>
      <w:r>
        <w:t xml:space="preserve">(COAs) </w:t>
      </w:r>
      <w:r w:rsidRPr="00E179E9">
        <w:t>for the Exploit Target.</w:t>
      </w:r>
      <w:r>
        <w:t xml:space="preserve"> </w:t>
      </w:r>
      <w:r w:rsidRPr="00B43B4D">
        <w:rPr>
          <w:rFonts w:cs="Arial"/>
        </w:rPr>
        <w:t xml:space="preserve">It extends the </w:t>
      </w:r>
      <w:r w:rsidRPr="00DA2F68">
        <w:rPr>
          <w:rFonts w:ascii="Courier New" w:hAnsi="Courier New" w:cs="Courier New"/>
        </w:rPr>
        <w:t>GenericRelationShipListType</w:t>
      </w:r>
      <w:r w:rsidRPr="00B43B4D">
        <w:rPr>
          <w:rFonts w:cs="Arial"/>
        </w:rPr>
        <w:t xml:space="preserve"> superclass defined in the STIX Common data model, which specifies the scope </w:t>
      </w:r>
      <w:r>
        <w:t>(whether the elements of the set are related individually or as a group)</w:t>
      </w:r>
      <w:r w:rsidRPr="00B43B4D">
        <w:rPr>
          <w:rFonts w:cs="Arial"/>
        </w:rPr>
        <w:t>.</w:t>
      </w:r>
    </w:p>
    <w:p w14:paraId="7FA7F599" w14:textId="77777777" w:rsidR="00B562A9" w:rsidRDefault="00B562A9" w:rsidP="00B562A9">
      <w:pPr>
        <w:spacing w:after="240"/>
      </w:pPr>
      <w:r w:rsidRPr="00DA2F68">
        <w:rPr>
          <w:rFonts w:cs="Courier New"/>
        </w:rPr>
        <w:t xml:space="preserve">The UML diagram corresponding </w:t>
      </w:r>
      <w:r>
        <w:rPr>
          <w:rFonts w:cs="Courier New"/>
        </w:rPr>
        <w:t xml:space="preserve">to the </w:t>
      </w:r>
      <w:r w:rsidRPr="00E179E9">
        <w:rPr>
          <w:rFonts w:ascii="Courier New" w:hAnsi="Courier New" w:cs="Courier New"/>
        </w:rPr>
        <w:t>PotentialCOAsType</w:t>
      </w:r>
      <w:r w:rsidRPr="00E179E9">
        <w:t xml:space="preserve"> </w:t>
      </w:r>
      <w:r>
        <w:rPr>
          <w:rFonts w:cs="Courier New"/>
        </w:rPr>
        <w:t xml:space="preserve">class is shown in </w:t>
      </w:r>
      <w:r w:rsidRPr="00071BDE">
        <w:rPr>
          <w:b/>
          <w:color w:val="0000EE"/>
        </w:rPr>
        <w:fldChar w:fldCharType="begin"/>
      </w:r>
      <w:r w:rsidRPr="00071BDE">
        <w:rPr>
          <w:b/>
          <w:color w:val="0000EE"/>
        </w:rPr>
        <w:instrText xml:space="preserve"> REF _Ref414454465 \h </w:instrText>
      </w:r>
      <w:r>
        <w:rPr>
          <w:b/>
          <w:color w:val="0000EE"/>
        </w:rPr>
        <w:instrText xml:space="preserve"> \* MERGEFORMAT </w:instrText>
      </w:r>
      <w:r w:rsidRPr="00071BDE">
        <w:rPr>
          <w:b/>
          <w:color w:val="0000EE"/>
        </w:rPr>
      </w:r>
      <w:r w:rsidRPr="00071BDE">
        <w:rPr>
          <w:b/>
          <w:color w:val="0000EE"/>
        </w:rPr>
        <w:fldChar w:fldCharType="separate"/>
      </w:r>
      <w:r w:rsidR="00FD4CEB" w:rsidRPr="00FD4CEB">
        <w:rPr>
          <w:b/>
          <w:color w:val="0000EE"/>
        </w:rPr>
        <w:t>Figure 3</w:t>
      </w:r>
      <w:r w:rsidR="00FD4CEB" w:rsidRPr="00FD4CEB">
        <w:rPr>
          <w:b/>
          <w:color w:val="0000EE"/>
        </w:rPr>
        <w:noBreakHyphen/>
        <w:t>3</w:t>
      </w:r>
      <w:r w:rsidRPr="00071BDE">
        <w:rPr>
          <w:b/>
          <w:color w:val="0000EE"/>
        </w:rPr>
        <w:fldChar w:fldCharType="end"/>
      </w:r>
      <w:r>
        <w:t>.</w:t>
      </w:r>
    </w:p>
    <w:p w14:paraId="6985E3B1" w14:textId="77777777" w:rsidR="00B562A9" w:rsidRDefault="00B562A9" w:rsidP="00B562A9">
      <w:pPr>
        <w:spacing w:after="120"/>
        <w:jc w:val="center"/>
      </w:pPr>
      <w:r>
        <w:rPr>
          <w:noProof/>
        </w:rPr>
        <w:drawing>
          <wp:inline distT="0" distB="0" distL="0" distR="0" wp14:anchorId="3983C46F" wp14:editId="0F13B69C">
            <wp:extent cx="8229600" cy="19761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IX_PotentialCOAs.png"/>
                    <pic:cNvPicPr/>
                  </pic:nvPicPr>
                  <pic:blipFill>
                    <a:blip r:embed="rId76">
                      <a:extLst>
                        <a:ext uri="{28A0092B-C50C-407E-A947-70E740481C1C}">
                          <a14:useLocalDpi xmlns:a14="http://schemas.microsoft.com/office/drawing/2010/main" val="0"/>
                        </a:ext>
                      </a:extLst>
                    </a:blip>
                    <a:stretch>
                      <a:fillRect/>
                    </a:stretch>
                  </pic:blipFill>
                  <pic:spPr>
                    <a:xfrm>
                      <a:off x="0" y="0"/>
                      <a:ext cx="8229600" cy="1976120"/>
                    </a:xfrm>
                    <a:prstGeom prst="rect">
                      <a:avLst/>
                    </a:prstGeom>
                  </pic:spPr>
                </pic:pic>
              </a:graphicData>
            </a:graphic>
          </wp:inline>
        </w:drawing>
      </w:r>
    </w:p>
    <w:p w14:paraId="507CF9E8" w14:textId="77777777" w:rsidR="00B562A9" w:rsidRDefault="00B562A9" w:rsidP="00B562A9">
      <w:pPr>
        <w:pStyle w:val="Caption"/>
        <w:rPr>
          <w:b/>
        </w:rPr>
      </w:pPr>
      <w:bookmarkStart w:id="128" w:name="_Ref414454465"/>
      <w:r w:rsidRPr="0086379B">
        <w:t xml:space="preserve">Figure </w:t>
      </w:r>
      <w:fldSimple w:instr=" STYLEREF 1 \s ">
        <w:r w:rsidR="00FD4CEB">
          <w:rPr>
            <w:noProof/>
          </w:rPr>
          <w:t>3</w:t>
        </w:r>
      </w:fldSimple>
      <w:r>
        <w:noBreakHyphen/>
      </w:r>
      <w:fldSimple w:instr=" SEQ Figure \* ARABIC \s 1 ">
        <w:r w:rsidR="00FD4CEB">
          <w:rPr>
            <w:noProof/>
          </w:rPr>
          <w:t>3</w:t>
        </w:r>
      </w:fldSimple>
      <w:bookmarkEnd w:id="128"/>
      <w:r>
        <w:t xml:space="preserve">. UML diagram of the </w:t>
      </w:r>
      <w:r>
        <w:rPr>
          <w:rFonts w:ascii="Courier New" w:hAnsi="Courier New" w:cs="Courier New"/>
        </w:rPr>
        <w:t>PotentialCOAsType</w:t>
      </w:r>
      <w:r>
        <w:t xml:space="preserve"> class</w:t>
      </w:r>
    </w:p>
    <w:p w14:paraId="658C15BE" w14:textId="77777777" w:rsidR="00B562A9" w:rsidRPr="00497293" w:rsidRDefault="00B562A9" w:rsidP="00B562A9">
      <w:pPr>
        <w:pStyle w:val="Caption"/>
        <w:spacing w:before="240" w:after="240"/>
        <w:rPr>
          <w:b/>
        </w:rPr>
      </w:pPr>
      <w:r w:rsidRPr="001D72B4">
        <w:t xml:space="preserve">The </w:t>
      </w:r>
      <w:r w:rsidRPr="00497293">
        <w:t xml:space="preserve">property table given in </w:t>
      </w:r>
      <w:r w:rsidRPr="00071BDE">
        <w:rPr>
          <w:b/>
          <w:bCs w:val="0"/>
          <w:color w:val="0000EE"/>
          <w:szCs w:val="24"/>
        </w:rPr>
        <w:fldChar w:fldCharType="begin"/>
      </w:r>
      <w:r w:rsidRPr="00071BDE">
        <w:rPr>
          <w:b/>
          <w:bCs w:val="0"/>
          <w:color w:val="0000EE"/>
          <w:szCs w:val="24"/>
        </w:rPr>
        <w:instrText xml:space="preserve"> REF _Ref414454549 \h  \* MERGEFORMAT </w:instrText>
      </w:r>
      <w:r w:rsidRPr="00071BDE">
        <w:rPr>
          <w:b/>
          <w:bCs w:val="0"/>
          <w:color w:val="0000EE"/>
          <w:szCs w:val="24"/>
        </w:rPr>
      </w:r>
      <w:r w:rsidRPr="00071BDE">
        <w:rPr>
          <w:b/>
          <w:bCs w:val="0"/>
          <w:color w:val="0000EE"/>
          <w:szCs w:val="24"/>
        </w:rPr>
        <w:fldChar w:fldCharType="separate"/>
      </w:r>
      <w:r w:rsidR="00FD4CEB" w:rsidRPr="00FD4CEB">
        <w:rPr>
          <w:b/>
          <w:bCs w:val="0"/>
          <w:color w:val="0000EE"/>
          <w:szCs w:val="24"/>
        </w:rPr>
        <w:t>Table 3</w:t>
      </w:r>
      <w:r w:rsidR="00FD4CEB" w:rsidRPr="00FD4CEB">
        <w:rPr>
          <w:b/>
          <w:bCs w:val="0"/>
          <w:color w:val="0000EE"/>
          <w:szCs w:val="24"/>
        </w:rPr>
        <w:noBreakHyphen/>
        <w:t>8</w:t>
      </w:r>
      <w:r w:rsidRPr="00071BDE">
        <w:rPr>
          <w:b/>
          <w:bCs w:val="0"/>
          <w:color w:val="0000EE"/>
          <w:szCs w:val="24"/>
        </w:rPr>
        <w:fldChar w:fldCharType="end"/>
      </w:r>
      <w:r w:rsidRPr="00497293">
        <w:t xml:space="preserve"> corresponds to the UML diagram shown in </w:t>
      </w:r>
      <w:r w:rsidRPr="00071BDE">
        <w:rPr>
          <w:b/>
          <w:bCs w:val="0"/>
          <w:color w:val="0000EE"/>
          <w:szCs w:val="24"/>
        </w:rPr>
        <w:fldChar w:fldCharType="begin"/>
      </w:r>
      <w:r w:rsidRPr="00071BDE">
        <w:rPr>
          <w:b/>
          <w:bCs w:val="0"/>
          <w:color w:val="0000EE"/>
          <w:szCs w:val="24"/>
        </w:rPr>
        <w:instrText xml:space="preserve"> REF _Ref414454465 \h  \* MERGEFORMAT </w:instrText>
      </w:r>
      <w:r w:rsidRPr="00071BDE">
        <w:rPr>
          <w:b/>
          <w:bCs w:val="0"/>
          <w:color w:val="0000EE"/>
          <w:szCs w:val="24"/>
        </w:rPr>
      </w:r>
      <w:r w:rsidRPr="00071BDE">
        <w:rPr>
          <w:b/>
          <w:bCs w:val="0"/>
          <w:color w:val="0000EE"/>
          <w:szCs w:val="24"/>
        </w:rPr>
        <w:fldChar w:fldCharType="separate"/>
      </w:r>
      <w:r w:rsidR="00FD4CEB" w:rsidRPr="00FD4CEB">
        <w:rPr>
          <w:b/>
          <w:bCs w:val="0"/>
          <w:color w:val="0000EE"/>
          <w:szCs w:val="24"/>
        </w:rPr>
        <w:t>Figure 3</w:t>
      </w:r>
      <w:r w:rsidR="00FD4CEB" w:rsidRPr="00FD4CEB">
        <w:rPr>
          <w:b/>
          <w:bCs w:val="0"/>
          <w:color w:val="0000EE"/>
          <w:szCs w:val="24"/>
        </w:rPr>
        <w:noBreakHyphen/>
        <w:t>3</w:t>
      </w:r>
      <w:r w:rsidRPr="00071BDE">
        <w:rPr>
          <w:b/>
          <w:bCs w:val="0"/>
          <w:color w:val="0000EE"/>
          <w:szCs w:val="24"/>
        </w:rPr>
        <w:fldChar w:fldCharType="end"/>
      </w:r>
      <w:r w:rsidRPr="00497293">
        <w:t>.</w:t>
      </w:r>
    </w:p>
    <w:p w14:paraId="4A2AF968" w14:textId="77777777" w:rsidR="00B562A9" w:rsidRDefault="00B562A9" w:rsidP="00B562A9">
      <w:pPr>
        <w:pStyle w:val="Caption"/>
      </w:pPr>
      <w:bookmarkStart w:id="129" w:name="_Ref414454549"/>
      <w:r w:rsidRPr="00C96A2E">
        <w:lastRenderedPageBreak/>
        <w:t xml:space="preserve">Table </w:t>
      </w:r>
      <w:fldSimple w:instr=" STYLEREF 1 \s ">
        <w:r w:rsidR="00FD4CEB">
          <w:rPr>
            <w:noProof/>
          </w:rPr>
          <w:t>3</w:t>
        </w:r>
      </w:fldSimple>
      <w:r>
        <w:noBreakHyphen/>
      </w:r>
      <w:fldSimple w:instr=" SEQ Table \* ARABIC \s 1 ">
        <w:r w:rsidR="00FD4CEB">
          <w:rPr>
            <w:noProof/>
          </w:rPr>
          <w:t>8</w:t>
        </w:r>
      </w:fldSimple>
      <w:bookmarkEnd w:id="129"/>
      <w:r>
        <w:t xml:space="preserve">. Properties </w:t>
      </w:r>
      <w:r w:rsidRPr="00C96A2E">
        <w:t>of</w:t>
      </w:r>
      <w:r>
        <w:t xml:space="preserve"> the</w:t>
      </w:r>
      <w:r w:rsidRPr="00C96A2E">
        <w:t xml:space="preserve"> </w:t>
      </w:r>
      <w:r>
        <w:rPr>
          <w:rFonts w:ascii="Courier New" w:hAnsi="Courier New" w:cs="Courier New"/>
        </w:rPr>
        <w:t>PotentialCOAs</w:t>
      </w:r>
      <w:r w:rsidRPr="00BF0D57">
        <w:rPr>
          <w:rFonts w:ascii="Courier New" w:hAnsi="Courier New" w:cs="Courier New"/>
        </w:rPr>
        <w:t>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4590"/>
        <w:gridCol w:w="1440"/>
        <w:gridCol w:w="5171"/>
      </w:tblGrid>
      <w:tr w:rsidR="00B562A9" w:rsidRPr="00693F21" w14:paraId="4B44A571" w14:textId="77777777" w:rsidTr="000B1D91">
        <w:trPr>
          <w:trHeight w:val="547"/>
        </w:trPr>
        <w:tc>
          <w:tcPr>
            <w:tcW w:w="1975" w:type="dxa"/>
            <w:shd w:val="clear" w:color="auto" w:fill="BFBFBF" w:themeFill="background1" w:themeFillShade="BF"/>
            <w:vAlign w:val="center"/>
          </w:tcPr>
          <w:p w14:paraId="6DAEED62" w14:textId="77777777" w:rsidR="00B562A9" w:rsidRPr="00693F21" w:rsidRDefault="00B562A9" w:rsidP="000B1D91">
            <w:pPr>
              <w:rPr>
                <w:b/>
              </w:rPr>
            </w:pPr>
            <w:r>
              <w:rPr>
                <w:b/>
              </w:rPr>
              <w:t>Name</w:t>
            </w:r>
          </w:p>
        </w:tc>
        <w:tc>
          <w:tcPr>
            <w:tcW w:w="4590" w:type="dxa"/>
            <w:shd w:val="clear" w:color="auto" w:fill="BFBFBF" w:themeFill="background1" w:themeFillShade="BF"/>
            <w:vAlign w:val="center"/>
          </w:tcPr>
          <w:p w14:paraId="6AD5CA4D" w14:textId="77777777" w:rsidR="00B562A9" w:rsidRPr="00693F21" w:rsidRDefault="00B562A9" w:rsidP="000B1D91">
            <w:pPr>
              <w:rPr>
                <w:b/>
              </w:rPr>
            </w:pPr>
            <w:r w:rsidRPr="00693F21">
              <w:rPr>
                <w:b/>
              </w:rPr>
              <w:t>Type</w:t>
            </w:r>
          </w:p>
        </w:tc>
        <w:tc>
          <w:tcPr>
            <w:tcW w:w="1440" w:type="dxa"/>
            <w:shd w:val="clear" w:color="auto" w:fill="BFBFBF" w:themeFill="background1" w:themeFillShade="BF"/>
            <w:vAlign w:val="center"/>
          </w:tcPr>
          <w:p w14:paraId="26BED600" w14:textId="77777777" w:rsidR="00B562A9" w:rsidRPr="00693F21" w:rsidRDefault="00B562A9" w:rsidP="000B1D91">
            <w:pPr>
              <w:rPr>
                <w:b/>
              </w:rPr>
            </w:pPr>
            <w:r w:rsidRPr="00693F21">
              <w:rPr>
                <w:b/>
              </w:rPr>
              <w:t>Multiplicity</w:t>
            </w:r>
          </w:p>
        </w:tc>
        <w:tc>
          <w:tcPr>
            <w:tcW w:w="5171" w:type="dxa"/>
            <w:shd w:val="clear" w:color="auto" w:fill="BFBFBF" w:themeFill="background1" w:themeFillShade="BF"/>
            <w:vAlign w:val="center"/>
          </w:tcPr>
          <w:p w14:paraId="02247261" w14:textId="77777777" w:rsidR="00B562A9" w:rsidRPr="00693F21" w:rsidRDefault="00B562A9" w:rsidP="000B1D91">
            <w:pPr>
              <w:rPr>
                <w:b/>
              </w:rPr>
            </w:pPr>
            <w:r w:rsidRPr="00693F21">
              <w:rPr>
                <w:b/>
              </w:rPr>
              <w:t>Description</w:t>
            </w:r>
          </w:p>
        </w:tc>
      </w:tr>
      <w:tr w:rsidR="00B562A9" w14:paraId="63746D43" w14:textId="77777777" w:rsidTr="000B1D91">
        <w:trPr>
          <w:trHeight w:val="547"/>
        </w:trPr>
        <w:tc>
          <w:tcPr>
            <w:tcW w:w="1975" w:type="dxa"/>
            <w:vAlign w:val="center"/>
          </w:tcPr>
          <w:p w14:paraId="238BAE5B" w14:textId="77777777" w:rsidR="00B562A9" w:rsidRPr="00071BDE" w:rsidRDefault="00B562A9" w:rsidP="000B1D91">
            <w:pPr>
              <w:rPr>
                <w:b/>
              </w:rPr>
            </w:pPr>
            <w:r w:rsidRPr="00071BDE">
              <w:rPr>
                <w:b/>
              </w:rPr>
              <w:t>Potential_COA</w:t>
            </w:r>
          </w:p>
        </w:tc>
        <w:tc>
          <w:tcPr>
            <w:tcW w:w="4590" w:type="dxa"/>
            <w:vAlign w:val="center"/>
          </w:tcPr>
          <w:p w14:paraId="40AC9C6B" w14:textId="77777777" w:rsidR="00B562A9" w:rsidRPr="00D05701" w:rsidRDefault="00B562A9" w:rsidP="000B1D91">
            <w:pPr>
              <w:rPr>
                <w:rFonts w:ascii="Courier New" w:hAnsi="Courier New" w:cs="Courier New"/>
              </w:rPr>
            </w:pPr>
            <w:r>
              <w:rPr>
                <w:rFonts w:ascii="Courier New" w:hAnsi="Courier New" w:cs="Courier New"/>
              </w:rPr>
              <w:t>stixCommon:RelatedCourseOfActionType</w:t>
            </w:r>
          </w:p>
        </w:tc>
        <w:tc>
          <w:tcPr>
            <w:tcW w:w="1440" w:type="dxa"/>
            <w:vAlign w:val="center"/>
          </w:tcPr>
          <w:p w14:paraId="38F99A06" w14:textId="77777777" w:rsidR="00B562A9" w:rsidRPr="00071BDE" w:rsidRDefault="00B562A9" w:rsidP="000B1D91">
            <w:pPr>
              <w:jc w:val="center"/>
            </w:pPr>
            <w:r w:rsidRPr="00071BDE">
              <w:t>1..*</w:t>
            </w:r>
          </w:p>
        </w:tc>
        <w:tc>
          <w:tcPr>
            <w:tcW w:w="5171" w:type="dxa"/>
            <w:vAlign w:val="center"/>
          </w:tcPr>
          <w:p w14:paraId="5A96BA42"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Potential_COA</w:t>
            </w:r>
            <w:r w:rsidRPr="00B43B4D">
              <w:rPr>
                <w:color w:val="000000"/>
                <w:szCs w:val="22"/>
              </w:rPr>
              <w:t xml:space="preserve"> property specifies a Course of Action potentially relevant for the remediation or mitigation of this Exploit Target and characterizes this relevance relationship by capturing information such as the level of confidence that the Course of Action and the Exploit Target are related, the source of the relationship information, and the type of relationship.</w:t>
            </w:r>
          </w:p>
        </w:tc>
      </w:tr>
    </w:tbl>
    <w:p w14:paraId="049083C7" w14:textId="77777777" w:rsidR="00B562A9" w:rsidRPr="00EB58D6" w:rsidRDefault="00B562A9" w:rsidP="00B562A9">
      <w:pPr>
        <w:pStyle w:val="Heading2"/>
        <w:numPr>
          <w:ilvl w:val="1"/>
          <w:numId w:val="18"/>
        </w:numPr>
        <w:tabs>
          <w:tab w:val="num" w:pos="864"/>
        </w:tabs>
        <w:spacing w:before="360" w:after="60"/>
        <w:ind w:left="720" w:hanging="720"/>
      </w:pPr>
      <w:bookmarkStart w:id="130" w:name="_Ref397690838"/>
      <w:bookmarkStart w:id="131" w:name="_Toc398242046"/>
      <w:bookmarkStart w:id="132" w:name="_Toc419122308"/>
      <w:bookmarkStart w:id="133" w:name="_Toc431986439"/>
      <w:bookmarkStart w:id="134" w:name="_Toc440440195"/>
      <w:bookmarkEnd w:id="127"/>
      <w:r>
        <w:t>RelatedExploitTargets</w:t>
      </w:r>
      <w:r w:rsidRPr="00EB58D6">
        <w:t>Type Class</w:t>
      </w:r>
      <w:bookmarkEnd w:id="130"/>
      <w:bookmarkEnd w:id="131"/>
      <w:bookmarkEnd w:id="132"/>
      <w:bookmarkEnd w:id="133"/>
      <w:bookmarkEnd w:id="134"/>
    </w:p>
    <w:p w14:paraId="371C1401" w14:textId="77777777" w:rsidR="00B562A9" w:rsidRDefault="00B562A9" w:rsidP="00B562A9">
      <w:pPr>
        <w:spacing w:after="240"/>
      </w:pPr>
      <w:r>
        <w:t xml:space="preserve">The </w:t>
      </w:r>
      <w:r>
        <w:rPr>
          <w:rFonts w:ascii="Courier New" w:hAnsi="Courier New" w:cs="Courier New"/>
        </w:rPr>
        <w:t>RelatedExploitTargetsType</w:t>
      </w:r>
      <w:r>
        <w:t xml:space="preserve"> </w:t>
      </w:r>
      <w:r w:rsidRPr="000C7B51">
        <w:t xml:space="preserve">class specifies a set of one or more other </w:t>
      </w:r>
      <w:r>
        <w:t>Exploit Targets</w:t>
      </w:r>
      <w:r w:rsidRPr="000C7B51">
        <w:t xml:space="preserve"> asserted as related to this </w:t>
      </w:r>
      <w:r>
        <w:t>Exploit Target and therefore is a self-referential relationship</w:t>
      </w:r>
      <w:r w:rsidRPr="000C7B51">
        <w:t xml:space="preserve">.  It extends the </w:t>
      </w:r>
      <w:r w:rsidRPr="005E4D7F">
        <w:rPr>
          <w:rFonts w:ascii="Courier New" w:hAnsi="Courier New" w:cs="Courier New"/>
        </w:rPr>
        <w:t>GenericRelationshipListType</w:t>
      </w:r>
      <w:r w:rsidRPr="00994850">
        <w:t xml:space="preserve"> superclass defined in the STIX Common data model, which specifies </w:t>
      </w:r>
      <w:r>
        <w:t>the scope (</w:t>
      </w:r>
      <w:r w:rsidRPr="00994850">
        <w:t>whether the elements of the set are related individually or as a group</w:t>
      </w:r>
      <w:r>
        <w:t>)</w:t>
      </w:r>
      <w:r w:rsidRPr="00994850">
        <w:t>.</w:t>
      </w:r>
      <w:r>
        <w:t xml:space="preserve">  </w:t>
      </w:r>
    </w:p>
    <w:p w14:paraId="4B38325E" w14:textId="77777777" w:rsidR="00B562A9" w:rsidRDefault="00B562A9" w:rsidP="00B562A9">
      <w:pPr>
        <w:spacing w:after="240"/>
      </w:pPr>
      <w:r>
        <w:t xml:space="preserve">The UML diagram corresponding to the </w:t>
      </w:r>
      <w:r>
        <w:rPr>
          <w:rFonts w:ascii="Courier New" w:hAnsi="Courier New" w:cs="Courier New"/>
        </w:rPr>
        <w:t>RelatedExploitTarget</w:t>
      </w:r>
      <w:r w:rsidRPr="005B12B0">
        <w:rPr>
          <w:rFonts w:ascii="Courier New" w:hAnsi="Courier New" w:cs="Courier New"/>
        </w:rPr>
        <w:t>Type</w:t>
      </w:r>
      <w:r w:rsidRPr="005B12B0">
        <w:t xml:space="preserve"> class</w:t>
      </w:r>
      <w:r>
        <w:t xml:space="preserve"> is shown in </w:t>
      </w:r>
      <w:r w:rsidRPr="00071BDE">
        <w:rPr>
          <w:b/>
          <w:color w:val="0000EE"/>
        </w:rPr>
        <w:fldChar w:fldCharType="begin"/>
      </w:r>
      <w:r w:rsidRPr="00071BDE">
        <w:rPr>
          <w:b/>
          <w:color w:val="0000EE"/>
        </w:rPr>
        <w:instrText xml:space="preserve"> REF _Ref397247017 \h </w:instrText>
      </w:r>
      <w:r>
        <w:rPr>
          <w:b/>
          <w:color w:val="0000EE"/>
        </w:rPr>
        <w:instrText xml:space="preserve"> \* MERGEFORMAT </w:instrText>
      </w:r>
      <w:r w:rsidRPr="00071BDE">
        <w:rPr>
          <w:b/>
          <w:color w:val="0000EE"/>
        </w:rPr>
      </w:r>
      <w:r w:rsidRPr="00071BDE">
        <w:rPr>
          <w:b/>
          <w:color w:val="0000EE"/>
        </w:rPr>
        <w:fldChar w:fldCharType="separate"/>
      </w:r>
      <w:r w:rsidR="00FD4CEB" w:rsidRPr="00FD4CEB">
        <w:rPr>
          <w:b/>
          <w:color w:val="0000EE"/>
        </w:rPr>
        <w:t xml:space="preserve">Figure </w:t>
      </w:r>
      <w:r w:rsidR="00FD4CEB" w:rsidRPr="00FD4CEB">
        <w:rPr>
          <w:b/>
          <w:noProof/>
          <w:color w:val="0000EE"/>
        </w:rPr>
        <w:t>3</w:t>
      </w:r>
      <w:r w:rsidR="00FD4CEB" w:rsidRPr="00FD4CEB">
        <w:rPr>
          <w:b/>
          <w:noProof/>
          <w:color w:val="0000EE"/>
        </w:rPr>
        <w:noBreakHyphen/>
        <w:t>4</w:t>
      </w:r>
      <w:r w:rsidRPr="00071BDE">
        <w:rPr>
          <w:b/>
          <w:color w:val="0000EE"/>
        </w:rPr>
        <w:fldChar w:fldCharType="end"/>
      </w:r>
      <w:r>
        <w:t>.</w:t>
      </w:r>
    </w:p>
    <w:p w14:paraId="45F12F58" w14:textId="77777777" w:rsidR="00B562A9" w:rsidRDefault="00B562A9" w:rsidP="00B562A9">
      <w:pPr>
        <w:jc w:val="center"/>
      </w:pPr>
      <w:r>
        <w:rPr>
          <w:noProof/>
        </w:rPr>
        <w:drawing>
          <wp:inline distT="0" distB="0" distL="0" distR="0" wp14:anchorId="025141D0" wp14:editId="02567274">
            <wp:extent cx="8229600" cy="23558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IX_RelatedExploitTargets.png"/>
                    <pic:cNvPicPr/>
                  </pic:nvPicPr>
                  <pic:blipFill>
                    <a:blip r:embed="rId77">
                      <a:extLst>
                        <a:ext uri="{28A0092B-C50C-407E-A947-70E740481C1C}">
                          <a14:useLocalDpi xmlns:a14="http://schemas.microsoft.com/office/drawing/2010/main" val="0"/>
                        </a:ext>
                      </a:extLst>
                    </a:blip>
                    <a:stretch>
                      <a:fillRect/>
                    </a:stretch>
                  </pic:blipFill>
                  <pic:spPr>
                    <a:xfrm>
                      <a:off x="0" y="0"/>
                      <a:ext cx="8229600" cy="2355850"/>
                    </a:xfrm>
                    <a:prstGeom prst="rect">
                      <a:avLst/>
                    </a:prstGeom>
                  </pic:spPr>
                </pic:pic>
              </a:graphicData>
            </a:graphic>
          </wp:inline>
        </w:drawing>
      </w:r>
    </w:p>
    <w:p w14:paraId="50B20BB9" w14:textId="77777777" w:rsidR="00B562A9" w:rsidRPr="00E80005" w:rsidRDefault="00B562A9" w:rsidP="00B562A9">
      <w:pPr>
        <w:pStyle w:val="Caption"/>
        <w:rPr>
          <w:b/>
        </w:rPr>
      </w:pPr>
      <w:bookmarkStart w:id="135" w:name="_Ref397247017"/>
      <w:r w:rsidRPr="0086379B">
        <w:t xml:space="preserve">Figure </w:t>
      </w:r>
      <w:fldSimple w:instr=" STYLEREF 1 \s ">
        <w:r w:rsidR="00FD4CEB">
          <w:rPr>
            <w:noProof/>
          </w:rPr>
          <w:t>3</w:t>
        </w:r>
      </w:fldSimple>
      <w:r>
        <w:noBreakHyphen/>
      </w:r>
      <w:fldSimple w:instr=" SEQ Figure \* ARABIC \s 1 ">
        <w:r w:rsidR="00FD4CEB">
          <w:rPr>
            <w:noProof/>
          </w:rPr>
          <w:t>4</w:t>
        </w:r>
      </w:fldSimple>
      <w:bookmarkEnd w:id="135"/>
      <w:r>
        <w:t xml:space="preserve">. UML diagram of the </w:t>
      </w:r>
      <w:r>
        <w:rPr>
          <w:rFonts w:ascii="Courier New" w:hAnsi="Courier New" w:cs="Courier New"/>
        </w:rPr>
        <w:t>RelatedExploitTargetsType</w:t>
      </w:r>
      <w:r>
        <w:t xml:space="preserve"> class</w:t>
      </w:r>
    </w:p>
    <w:p w14:paraId="5978A05B" w14:textId="77777777" w:rsidR="00B562A9" w:rsidRDefault="00B562A9" w:rsidP="00B562A9">
      <w:pPr>
        <w:spacing w:before="240" w:after="240"/>
      </w:pPr>
      <w:r>
        <w:lastRenderedPageBreak/>
        <w:t xml:space="preserve">The property table given in </w:t>
      </w:r>
      <w:r w:rsidRPr="00071BDE">
        <w:rPr>
          <w:b/>
          <w:color w:val="0000EE"/>
        </w:rPr>
        <w:fldChar w:fldCharType="begin"/>
      </w:r>
      <w:r w:rsidRPr="00071BDE">
        <w:rPr>
          <w:b/>
          <w:color w:val="0000EE"/>
        </w:rPr>
        <w:instrText xml:space="preserve"> REF _Ref397247113 \h </w:instrText>
      </w:r>
      <w:r>
        <w:rPr>
          <w:b/>
          <w:color w:val="0000EE"/>
        </w:rPr>
        <w:instrText xml:space="preserve"> \* MERGEFORMAT </w:instrText>
      </w:r>
      <w:r w:rsidRPr="00071BDE">
        <w:rPr>
          <w:b/>
          <w:color w:val="0000EE"/>
        </w:rPr>
      </w:r>
      <w:r w:rsidRPr="00071BDE">
        <w:rPr>
          <w:b/>
          <w:color w:val="0000EE"/>
        </w:rPr>
        <w:fldChar w:fldCharType="separate"/>
      </w:r>
      <w:r w:rsidR="00FD4CEB" w:rsidRPr="00FD4CEB">
        <w:rPr>
          <w:b/>
          <w:color w:val="0000EE"/>
        </w:rPr>
        <w:t xml:space="preserve">Table </w:t>
      </w:r>
      <w:r w:rsidR="00FD4CEB" w:rsidRPr="00FD4CEB">
        <w:rPr>
          <w:b/>
          <w:noProof/>
          <w:color w:val="0000EE"/>
        </w:rPr>
        <w:t>3</w:t>
      </w:r>
      <w:r w:rsidR="00FD4CEB" w:rsidRPr="00FD4CEB">
        <w:rPr>
          <w:b/>
          <w:noProof/>
          <w:color w:val="0000EE"/>
        </w:rPr>
        <w:noBreakHyphen/>
        <w:t>9</w:t>
      </w:r>
      <w:r w:rsidRPr="00071BDE">
        <w:rPr>
          <w:b/>
          <w:color w:val="0000EE"/>
        </w:rPr>
        <w:fldChar w:fldCharType="end"/>
      </w:r>
      <w:r>
        <w:t xml:space="preserve"> corresponds to the UML diagram shown in </w:t>
      </w:r>
      <w:r w:rsidRPr="00071BDE">
        <w:rPr>
          <w:b/>
          <w:color w:val="0000EE"/>
        </w:rPr>
        <w:fldChar w:fldCharType="begin"/>
      </w:r>
      <w:r w:rsidRPr="00071BDE">
        <w:rPr>
          <w:b/>
          <w:color w:val="0000EE"/>
        </w:rPr>
        <w:instrText xml:space="preserve"> REF _Ref397247017 \h </w:instrText>
      </w:r>
      <w:r>
        <w:rPr>
          <w:b/>
          <w:color w:val="0000EE"/>
        </w:rPr>
        <w:instrText xml:space="preserve"> \* MERGEFORMAT </w:instrText>
      </w:r>
      <w:r w:rsidRPr="00071BDE">
        <w:rPr>
          <w:b/>
          <w:color w:val="0000EE"/>
        </w:rPr>
      </w:r>
      <w:r w:rsidRPr="00071BDE">
        <w:rPr>
          <w:b/>
          <w:color w:val="0000EE"/>
        </w:rPr>
        <w:fldChar w:fldCharType="separate"/>
      </w:r>
      <w:r w:rsidR="00FD4CEB" w:rsidRPr="00FD4CEB">
        <w:rPr>
          <w:b/>
          <w:color w:val="0000EE"/>
        </w:rPr>
        <w:t xml:space="preserve">Figure </w:t>
      </w:r>
      <w:r w:rsidR="00FD4CEB" w:rsidRPr="00FD4CEB">
        <w:rPr>
          <w:b/>
          <w:noProof/>
          <w:color w:val="0000EE"/>
        </w:rPr>
        <w:t>3</w:t>
      </w:r>
      <w:r w:rsidR="00FD4CEB" w:rsidRPr="00FD4CEB">
        <w:rPr>
          <w:b/>
          <w:noProof/>
          <w:color w:val="0000EE"/>
        </w:rPr>
        <w:noBreakHyphen/>
        <w:t>4</w:t>
      </w:r>
      <w:r w:rsidRPr="00071BDE">
        <w:rPr>
          <w:b/>
          <w:color w:val="0000EE"/>
        </w:rPr>
        <w:fldChar w:fldCharType="end"/>
      </w:r>
      <w:r>
        <w:t>.</w:t>
      </w:r>
    </w:p>
    <w:p w14:paraId="03ACAF55" w14:textId="77777777" w:rsidR="00B562A9" w:rsidRDefault="00B562A9" w:rsidP="00B562A9">
      <w:pPr>
        <w:pStyle w:val="Caption"/>
      </w:pPr>
      <w:bookmarkStart w:id="136" w:name="_Ref397247113"/>
      <w:r w:rsidRPr="00C96A2E">
        <w:t xml:space="preserve">Table </w:t>
      </w:r>
      <w:fldSimple w:instr=" STYLEREF 1 \s ">
        <w:r w:rsidR="00FD4CEB">
          <w:rPr>
            <w:noProof/>
          </w:rPr>
          <w:t>3</w:t>
        </w:r>
      </w:fldSimple>
      <w:r>
        <w:noBreakHyphen/>
      </w:r>
      <w:fldSimple w:instr=" SEQ Table \* ARABIC \s 1 ">
        <w:r w:rsidR="00FD4CEB">
          <w:rPr>
            <w:noProof/>
          </w:rPr>
          <w:t>9</w:t>
        </w:r>
      </w:fldSimple>
      <w:bookmarkEnd w:id="136"/>
      <w:r>
        <w:t xml:space="preserve">. Properties </w:t>
      </w:r>
      <w:r w:rsidRPr="00C96A2E">
        <w:t>of</w:t>
      </w:r>
      <w:r>
        <w:t xml:space="preserve"> the</w:t>
      </w:r>
      <w:r w:rsidRPr="00C96A2E">
        <w:t xml:space="preserve"> </w:t>
      </w:r>
      <w:r>
        <w:rPr>
          <w:rFonts w:ascii="Courier New" w:hAnsi="Courier New" w:cs="Courier New"/>
        </w:rPr>
        <w:t>RelatedExploitTargetsType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4477"/>
        <w:gridCol w:w="1283"/>
        <w:gridCol w:w="4968"/>
      </w:tblGrid>
      <w:tr w:rsidR="00B562A9" w:rsidRPr="00693F21" w14:paraId="23FA68EC" w14:textId="77777777" w:rsidTr="000B1D91">
        <w:trPr>
          <w:trHeight w:val="547"/>
        </w:trPr>
        <w:tc>
          <w:tcPr>
            <w:tcW w:w="2448" w:type="dxa"/>
            <w:shd w:val="clear" w:color="auto" w:fill="BFBFBF" w:themeFill="background1" w:themeFillShade="BF"/>
            <w:vAlign w:val="center"/>
          </w:tcPr>
          <w:p w14:paraId="12CF156A" w14:textId="77777777" w:rsidR="00B562A9" w:rsidRPr="00693F21" w:rsidRDefault="00B562A9" w:rsidP="000B1D91">
            <w:pPr>
              <w:rPr>
                <w:b/>
              </w:rPr>
            </w:pPr>
            <w:r>
              <w:rPr>
                <w:b/>
              </w:rPr>
              <w:t>Name</w:t>
            </w:r>
          </w:p>
        </w:tc>
        <w:tc>
          <w:tcPr>
            <w:tcW w:w="4477" w:type="dxa"/>
            <w:shd w:val="clear" w:color="auto" w:fill="BFBFBF" w:themeFill="background1" w:themeFillShade="BF"/>
            <w:vAlign w:val="center"/>
          </w:tcPr>
          <w:p w14:paraId="2D754C90" w14:textId="77777777" w:rsidR="00B562A9" w:rsidRPr="00693F21" w:rsidRDefault="00B562A9" w:rsidP="000B1D91">
            <w:pPr>
              <w:rPr>
                <w:b/>
              </w:rPr>
            </w:pPr>
            <w:r w:rsidRPr="00693F21">
              <w:rPr>
                <w:b/>
              </w:rPr>
              <w:t>Type</w:t>
            </w:r>
          </w:p>
        </w:tc>
        <w:tc>
          <w:tcPr>
            <w:tcW w:w="1283" w:type="dxa"/>
            <w:shd w:val="clear" w:color="auto" w:fill="BFBFBF" w:themeFill="background1" w:themeFillShade="BF"/>
            <w:vAlign w:val="center"/>
          </w:tcPr>
          <w:p w14:paraId="08070DFA" w14:textId="77777777" w:rsidR="00B562A9" w:rsidRPr="00693F21" w:rsidRDefault="00B562A9" w:rsidP="000B1D91">
            <w:pPr>
              <w:rPr>
                <w:b/>
              </w:rPr>
            </w:pPr>
            <w:r w:rsidRPr="00693F21">
              <w:rPr>
                <w:b/>
              </w:rPr>
              <w:t>Multiplicity</w:t>
            </w:r>
          </w:p>
        </w:tc>
        <w:tc>
          <w:tcPr>
            <w:tcW w:w="4968" w:type="dxa"/>
            <w:shd w:val="clear" w:color="auto" w:fill="BFBFBF" w:themeFill="background1" w:themeFillShade="BF"/>
            <w:vAlign w:val="center"/>
          </w:tcPr>
          <w:p w14:paraId="11AFE53F" w14:textId="77777777" w:rsidR="00B562A9" w:rsidRPr="00693F21" w:rsidRDefault="00B562A9" w:rsidP="000B1D91">
            <w:pPr>
              <w:rPr>
                <w:b/>
              </w:rPr>
            </w:pPr>
            <w:r w:rsidRPr="00693F21">
              <w:rPr>
                <w:b/>
              </w:rPr>
              <w:t>Description</w:t>
            </w:r>
          </w:p>
        </w:tc>
      </w:tr>
      <w:tr w:rsidR="00B562A9" w14:paraId="75457EAE" w14:textId="77777777" w:rsidTr="000B1D91">
        <w:trPr>
          <w:trHeight w:val="547"/>
        </w:trPr>
        <w:tc>
          <w:tcPr>
            <w:tcW w:w="2448" w:type="dxa"/>
            <w:vAlign w:val="center"/>
          </w:tcPr>
          <w:p w14:paraId="5897E0B4" w14:textId="77777777" w:rsidR="00B562A9" w:rsidRPr="00071BDE" w:rsidRDefault="00B562A9" w:rsidP="000B1D91">
            <w:pPr>
              <w:rPr>
                <w:b/>
              </w:rPr>
            </w:pPr>
            <w:r w:rsidRPr="00071BDE">
              <w:rPr>
                <w:b/>
              </w:rPr>
              <w:t>Related_Exploit_Target</w:t>
            </w:r>
          </w:p>
        </w:tc>
        <w:tc>
          <w:tcPr>
            <w:tcW w:w="4477" w:type="dxa"/>
            <w:vAlign w:val="center"/>
          </w:tcPr>
          <w:p w14:paraId="5594315B" w14:textId="77777777" w:rsidR="00B562A9" w:rsidRPr="00C13AED" w:rsidRDefault="00B562A9" w:rsidP="000B1D91">
            <w:pPr>
              <w:rPr>
                <w:rFonts w:ascii="Courier New" w:hAnsi="Courier New" w:cs="Courier New"/>
              </w:rPr>
            </w:pPr>
            <w:r>
              <w:rPr>
                <w:rFonts w:ascii="Courier New" w:hAnsi="Courier New" w:cs="Courier New"/>
              </w:rPr>
              <w:t>stixCommon:RelatedExploitTargetType</w:t>
            </w:r>
          </w:p>
        </w:tc>
        <w:tc>
          <w:tcPr>
            <w:tcW w:w="1283" w:type="dxa"/>
            <w:vAlign w:val="center"/>
          </w:tcPr>
          <w:p w14:paraId="31365357" w14:textId="77777777" w:rsidR="00B562A9" w:rsidRPr="00071BDE" w:rsidRDefault="00B562A9" w:rsidP="000B1D91">
            <w:pPr>
              <w:jc w:val="center"/>
            </w:pPr>
            <w:r w:rsidRPr="00071BDE">
              <w:t>1..*</w:t>
            </w:r>
          </w:p>
        </w:tc>
        <w:tc>
          <w:tcPr>
            <w:tcW w:w="4968" w:type="dxa"/>
            <w:vAlign w:val="center"/>
          </w:tcPr>
          <w:p w14:paraId="0C27FDEF"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Related_Exploit_Target</w:t>
            </w:r>
            <w:r w:rsidRPr="00B43B4D">
              <w:rPr>
                <w:color w:val="000000"/>
                <w:szCs w:val="22"/>
              </w:rPr>
              <w:t xml:space="preserve"> property specifies another Exploit Target associated with this Exploit Target and characterizes the relationship between the Exploit Targets by capturing information such as the level of confidence that the Exploit Targets are related, the source of the relationship information, and type of the relationship.  A relationship between Exploit Targets may represent assertions of general associativity or different versions of the same Exploit Target.</w:t>
            </w:r>
          </w:p>
        </w:tc>
      </w:tr>
    </w:tbl>
    <w:p w14:paraId="0619D6A5" w14:textId="77777777" w:rsidR="00B562A9" w:rsidRPr="00660E7F" w:rsidRDefault="00B562A9" w:rsidP="00B562A9"/>
    <w:p w14:paraId="284C2E1E" w14:textId="77777777" w:rsidR="00B562A9" w:rsidRDefault="00B562A9" w:rsidP="00B562A9">
      <w:pPr>
        <w:pStyle w:val="Heading1"/>
        <w:numPr>
          <w:ilvl w:val="0"/>
          <w:numId w:val="18"/>
        </w:numPr>
        <w:sectPr w:rsidR="00B562A9" w:rsidSect="00B43B4D">
          <w:footerReference w:type="default" r:id="rId78"/>
          <w:endnotePr>
            <w:numFmt w:val="decimal"/>
          </w:endnotePr>
          <w:pgSz w:w="15840" w:h="12240" w:orient="landscape" w:code="1"/>
          <w:pgMar w:top="1440" w:right="720" w:bottom="1440" w:left="1440" w:header="720" w:footer="720" w:gutter="0"/>
          <w:cols w:space="720"/>
          <w:docGrid w:linePitch="360"/>
        </w:sectPr>
      </w:pPr>
      <w:bookmarkStart w:id="137" w:name="_Ref428790167"/>
    </w:p>
    <w:p w14:paraId="0D91F4E4" w14:textId="77777777" w:rsidR="00B562A9" w:rsidRPr="00FD22AC" w:rsidRDefault="00B562A9" w:rsidP="00B562A9">
      <w:pPr>
        <w:pStyle w:val="Heading1"/>
        <w:numPr>
          <w:ilvl w:val="0"/>
          <w:numId w:val="18"/>
        </w:numPr>
      </w:pPr>
      <w:bookmarkStart w:id="138" w:name="_Toc431986440"/>
      <w:bookmarkStart w:id="139" w:name="_Toc440440196"/>
      <w:r w:rsidRPr="00FD22AC">
        <w:lastRenderedPageBreak/>
        <w:t>Conformance</w:t>
      </w:r>
      <w:bookmarkEnd w:id="80"/>
      <w:bookmarkEnd w:id="137"/>
      <w:bookmarkEnd w:id="138"/>
      <w:bookmarkEnd w:id="139"/>
    </w:p>
    <w:p w14:paraId="336C86F3" w14:textId="77777777" w:rsidR="00B562A9" w:rsidRPr="00042761" w:rsidRDefault="00B562A9" w:rsidP="00B562A9">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6581F3FD" w14:textId="6E9B6B64" w:rsidR="00B562A9" w:rsidRPr="00042761" w:rsidRDefault="00B562A9" w:rsidP="00B562A9">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285F8B">
        <w:rPr>
          <w:color w:val="000000"/>
        </w:rPr>
        <w:t xml:space="preserve"> </w:t>
      </w:r>
      <w:r>
        <w:rPr>
          <w:color w:val="000000"/>
        </w:rPr>
        <w:t>that apply to the portions of STIX they implement (e.g., Implementers of the</w:t>
      </w:r>
      <w:r w:rsidR="00285F8B">
        <w:rPr>
          <w:color w:val="000000"/>
        </w:rPr>
        <w:t xml:space="preserve"> </w:t>
      </w:r>
      <w:r>
        <w:rPr>
          <w:color w:val="000000"/>
        </w:rPr>
        <w:t>entire</w:t>
      </w:r>
      <w:r w:rsidR="00285F8B">
        <w:rPr>
          <w:color w:val="000000"/>
        </w:rPr>
        <w:t xml:space="preserve"> </w:t>
      </w:r>
      <w:r>
        <w:rPr>
          <w:color w:val="000000"/>
        </w:rPr>
        <w:t>TTP component must conform to all normative structural specifications of the UML model</w:t>
      </w:r>
      <w:r w:rsidR="00285F8B">
        <w:rPr>
          <w:color w:val="000000"/>
        </w:rPr>
        <w:t xml:space="preserve"> </w:t>
      </w:r>
      <w:r>
        <w:rPr>
          <w:color w:val="000000"/>
        </w:rPr>
        <w:t>or additional normative statements within this document</w:t>
      </w:r>
      <w:r w:rsidR="00285F8B">
        <w:rPr>
          <w:color w:val="000000"/>
        </w:rPr>
        <w:t xml:space="preserve"> </w:t>
      </w:r>
      <w:r>
        <w:rPr>
          <w:color w:val="000000"/>
        </w:rPr>
        <w:t>regarding the TTP component).</w:t>
      </w:r>
    </w:p>
    <w:p w14:paraId="457A1756" w14:textId="2C67F296" w:rsidR="00B562A9" w:rsidRDefault="00B562A9" w:rsidP="00B562A9">
      <w:pPr>
        <w:spacing w:after="240"/>
        <w:rPr>
          <w:color w:val="000000"/>
        </w:rPr>
      </w:pPr>
      <w:r>
        <w:rPr>
          <w:color w:val="000000"/>
        </w:rPr>
        <w:t>[2] Conformant implementations are free to ignore normative structural specifications of the UML model or additional normative statements within this document</w:t>
      </w:r>
      <w:r w:rsidR="00285F8B">
        <w:rPr>
          <w:color w:val="000000"/>
        </w:rPr>
        <w:t xml:space="preserve"> </w:t>
      </w:r>
      <w:r>
        <w:rPr>
          <w:color w:val="000000"/>
        </w:rPr>
        <w:t>that do not apply to the portions</w:t>
      </w:r>
      <w:r w:rsidR="00285F8B">
        <w:rPr>
          <w:color w:val="000000"/>
        </w:rPr>
        <w:t xml:space="preserve"> </w:t>
      </w:r>
      <w:r>
        <w:rPr>
          <w:color w:val="000000"/>
        </w:rPr>
        <w:t>of STIX they implement (e.g., Non-implementers of</w:t>
      </w:r>
      <w:r w:rsidR="00285F8B">
        <w:rPr>
          <w:color w:val="000000"/>
        </w:rPr>
        <w:t xml:space="preserve"> </w:t>
      </w:r>
      <w:r>
        <w:rPr>
          <w:color w:val="000000"/>
        </w:rPr>
        <w:t>any particular properties of</w:t>
      </w:r>
      <w:r w:rsidR="00285F8B">
        <w:rPr>
          <w:color w:val="000000"/>
        </w:rPr>
        <w:t xml:space="preserve"> </w:t>
      </w:r>
      <w:r>
        <w:rPr>
          <w:color w:val="000000"/>
        </w:rPr>
        <w:t>the TTP component are free to ignore all normative structural specifications of the UML model</w:t>
      </w:r>
      <w:r w:rsidR="00285F8B">
        <w:rPr>
          <w:color w:val="000000"/>
        </w:rPr>
        <w:t xml:space="preserve"> </w:t>
      </w:r>
      <w:r>
        <w:rPr>
          <w:color w:val="000000"/>
        </w:rPr>
        <w:t>or additional normative statements within this document</w:t>
      </w:r>
      <w:r w:rsidR="00285F8B">
        <w:rPr>
          <w:color w:val="000000"/>
        </w:rPr>
        <w:t xml:space="preserve"> </w:t>
      </w:r>
      <w:r>
        <w:rPr>
          <w:color w:val="000000"/>
        </w:rPr>
        <w:t>regarding</w:t>
      </w:r>
      <w:r w:rsidR="00285F8B">
        <w:rPr>
          <w:color w:val="000000"/>
        </w:rPr>
        <w:t xml:space="preserve"> </w:t>
      </w:r>
      <w:r>
        <w:rPr>
          <w:color w:val="000000"/>
        </w:rPr>
        <w:t>those properties of</w:t>
      </w:r>
      <w:r w:rsidR="00285F8B">
        <w:rPr>
          <w:color w:val="000000"/>
        </w:rPr>
        <w:t xml:space="preserve"> </w:t>
      </w:r>
      <w:r>
        <w:rPr>
          <w:color w:val="000000"/>
        </w:rPr>
        <w:t>the TTP component).</w:t>
      </w:r>
    </w:p>
    <w:p w14:paraId="77DE23B1" w14:textId="77777777" w:rsidR="00B562A9" w:rsidRPr="00AE0702" w:rsidRDefault="00B562A9" w:rsidP="00B562A9">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200C3B42" w14:textId="77777777" w:rsidR="00B562A9" w:rsidRDefault="00B562A9" w:rsidP="00B562A9">
      <w:pPr>
        <w:pStyle w:val="AppendixHeading1"/>
        <w:numPr>
          <w:ilvl w:val="0"/>
          <w:numId w:val="37"/>
        </w:numPr>
      </w:pPr>
      <w:bookmarkStart w:id="140" w:name="_Toc85472897"/>
      <w:bookmarkStart w:id="141" w:name="_Toc287332012"/>
      <w:bookmarkStart w:id="142" w:name="_Toc431986441"/>
      <w:bookmarkStart w:id="143" w:name="_Toc440440197"/>
      <w:r>
        <w:lastRenderedPageBreak/>
        <w:t>Acknowledgments</w:t>
      </w:r>
      <w:bookmarkEnd w:id="140"/>
      <w:bookmarkEnd w:id="141"/>
      <w:bookmarkEnd w:id="142"/>
      <w:bookmarkEnd w:id="143"/>
    </w:p>
    <w:p w14:paraId="104A137E" w14:textId="77777777" w:rsidR="00B562A9" w:rsidRDefault="00B562A9" w:rsidP="00B562A9">
      <w:r>
        <w:t>The following individuals have participated in the creation of this specification and are gratefully acknowledged:</w:t>
      </w:r>
    </w:p>
    <w:p w14:paraId="04DA8B50" w14:textId="77777777" w:rsidR="00B562A9" w:rsidRDefault="00B562A9" w:rsidP="00B562A9">
      <w:pPr>
        <w:pStyle w:val="Titlepageinfo"/>
      </w:pPr>
      <w:r>
        <w:t>Participants:</w:t>
      </w:r>
      <w:r>
        <w:fldChar w:fldCharType="begin"/>
      </w:r>
      <w:r>
        <w:instrText xml:space="preserve"> MACROBUTTON  </w:instrText>
      </w:r>
      <w:r>
        <w:fldChar w:fldCharType="end"/>
      </w:r>
    </w:p>
    <w:p w14:paraId="4F1F3AED" w14:textId="77777777" w:rsidR="00B562A9" w:rsidRDefault="00B562A9" w:rsidP="00B562A9">
      <w:pPr>
        <w:pStyle w:val="Contributor"/>
      </w:pPr>
      <w:r>
        <w:t>Dean Thompson, Australia and New Zealand Banking Group (ANZ Bank)</w:t>
      </w:r>
    </w:p>
    <w:p w14:paraId="7C247F25" w14:textId="77777777" w:rsidR="00B562A9" w:rsidRDefault="00B562A9" w:rsidP="00B562A9">
      <w:pPr>
        <w:pStyle w:val="Contributor"/>
      </w:pPr>
      <w:r>
        <w:t>Bret Jordan, Blue Coat Systems, Inc.</w:t>
      </w:r>
    </w:p>
    <w:p w14:paraId="1F2EA19C" w14:textId="77777777" w:rsidR="00B562A9" w:rsidRDefault="00B562A9" w:rsidP="00B562A9">
      <w:pPr>
        <w:pStyle w:val="Contributor"/>
      </w:pPr>
      <w:r>
        <w:t>Adnan Baykal, Center for Internet Security (CIS)</w:t>
      </w:r>
    </w:p>
    <w:p w14:paraId="5AFA9831" w14:textId="77777777" w:rsidR="00B562A9" w:rsidRDefault="00B562A9" w:rsidP="00B562A9">
      <w:pPr>
        <w:pStyle w:val="Contributor"/>
      </w:pPr>
      <w:r>
        <w:t>Jyoti Verma, Cisco Systems</w:t>
      </w:r>
    </w:p>
    <w:p w14:paraId="5AAD6452" w14:textId="77777777" w:rsidR="00B562A9" w:rsidRDefault="00B562A9" w:rsidP="00B562A9">
      <w:pPr>
        <w:pStyle w:val="Contributor"/>
      </w:pPr>
      <w:r>
        <w:t>Liron Schiff, Comilion (mobile) Ltd.</w:t>
      </w:r>
    </w:p>
    <w:p w14:paraId="48EE736F" w14:textId="77777777" w:rsidR="00B562A9" w:rsidRDefault="00B562A9" w:rsidP="00B562A9">
      <w:pPr>
        <w:pStyle w:val="Contributor"/>
      </w:pPr>
      <w:r>
        <w:t>Jane Ginn, Cyber Threat Intelligence Network, Inc. (CTIN)</w:t>
      </w:r>
    </w:p>
    <w:p w14:paraId="7ECF3466" w14:textId="77777777" w:rsidR="00B562A9" w:rsidRDefault="00B562A9" w:rsidP="00B562A9">
      <w:pPr>
        <w:pStyle w:val="Contributor"/>
      </w:pPr>
      <w:r>
        <w:t>Richard Struse, DHS Office of Cybersecurity and Communications (CS&amp;C)</w:t>
      </w:r>
    </w:p>
    <w:p w14:paraId="6E1A2D68" w14:textId="77777777" w:rsidR="00B562A9" w:rsidRDefault="00B562A9" w:rsidP="00B562A9">
      <w:pPr>
        <w:pStyle w:val="Contributor"/>
      </w:pPr>
      <w:r>
        <w:t>Marlon Taylor, DHS Office of Cybersecurity and Communications (CS&amp;C)</w:t>
      </w:r>
    </w:p>
    <w:p w14:paraId="7D4CCE76" w14:textId="77777777" w:rsidR="00B562A9" w:rsidRDefault="00B562A9" w:rsidP="00B562A9">
      <w:pPr>
        <w:pStyle w:val="Contributor"/>
      </w:pPr>
      <w:r>
        <w:t>David Eilken, Financial Services Information Sharing and Analysis Center (FS-ISAC)</w:t>
      </w:r>
    </w:p>
    <w:p w14:paraId="0699836D" w14:textId="77777777" w:rsidR="00B562A9" w:rsidRDefault="00B562A9" w:rsidP="00B562A9">
      <w:pPr>
        <w:pStyle w:val="Contributor"/>
      </w:pPr>
      <w:r>
        <w:t>Sarah Brown, Fox-IT</w:t>
      </w:r>
    </w:p>
    <w:p w14:paraId="4A539821" w14:textId="77777777" w:rsidR="00B562A9" w:rsidRDefault="00B562A9" w:rsidP="00B562A9">
      <w:pPr>
        <w:pStyle w:val="Contributor"/>
      </w:pPr>
      <w:r>
        <w:t>Ryusuke Masuoka, Fujitsu Limited</w:t>
      </w:r>
    </w:p>
    <w:p w14:paraId="04001849" w14:textId="77777777" w:rsidR="00B562A9" w:rsidRDefault="00B562A9" w:rsidP="00B562A9">
      <w:pPr>
        <w:pStyle w:val="Contributor"/>
      </w:pPr>
      <w:r>
        <w:t>Eric Burger, Georgetown University</w:t>
      </w:r>
    </w:p>
    <w:p w14:paraId="12B06A62" w14:textId="77777777" w:rsidR="00B562A9" w:rsidRDefault="00B562A9" w:rsidP="00B562A9">
      <w:pPr>
        <w:pStyle w:val="Contributor"/>
      </w:pPr>
      <w:r>
        <w:t>Jason Keirstead, IBM</w:t>
      </w:r>
    </w:p>
    <w:p w14:paraId="14EDFE7B" w14:textId="77777777" w:rsidR="00B562A9" w:rsidRDefault="00B562A9" w:rsidP="00B562A9">
      <w:pPr>
        <w:pStyle w:val="Contributor"/>
      </w:pPr>
      <w:r>
        <w:t>Paul Martini, iboss, Inc.</w:t>
      </w:r>
    </w:p>
    <w:p w14:paraId="0948761A" w14:textId="77777777" w:rsidR="00B562A9" w:rsidRDefault="00B562A9" w:rsidP="00B562A9">
      <w:pPr>
        <w:pStyle w:val="Contributor"/>
      </w:pPr>
      <w:r>
        <w:t>Jerome Athias, Individual</w:t>
      </w:r>
    </w:p>
    <w:p w14:paraId="3BE76683" w14:textId="77777777" w:rsidR="00B562A9" w:rsidRDefault="00B562A9" w:rsidP="00B562A9">
      <w:pPr>
        <w:pStyle w:val="Contributor"/>
      </w:pPr>
      <w:r>
        <w:t>Terry MacDonald, Individual</w:t>
      </w:r>
    </w:p>
    <w:p w14:paraId="375489BB" w14:textId="77777777" w:rsidR="00B562A9" w:rsidRDefault="00B562A9" w:rsidP="00B562A9">
      <w:pPr>
        <w:pStyle w:val="Contributor"/>
      </w:pPr>
      <w:r>
        <w:t>Alex Pinto, Individual</w:t>
      </w:r>
    </w:p>
    <w:p w14:paraId="4134921E" w14:textId="77777777" w:rsidR="00B562A9" w:rsidRDefault="00B562A9" w:rsidP="00B562A9">
      <w:pPr>
        <w:pStyle w:val="Contributor"/>
      </w:pPr>
      <w:r>
        <w:t>Patrick Maroney, Integrated Networking Technologies, Inc.</w:t>
      </w:r>
    </w:p>
    <w:p w14:paraId="18D651CE" w14:textId="77777777" w:rsidR="00B562A9" w:rsidRDefault="00B562A9" w:rsidP="00B562A9">
      <w:pPr>
        <w:pStyle w:val="Contributor"/>
      </w:pPr>
      <w:r>
        <w:t>Wouter Bolsterlee, Intelworks BV</w:t>
      </w:r>
    </w:p>
    <w:p w14:paraId="710D1B8F" w14:textId="77777777" w:rsidR="00B562A9" w:rsidRDefault="00B562A9" w:rsidP="00B562A9">
      <w:pPr>
        <w:pStyle w:val="Contributor"/>
      </w:pPr>
      <w:r>
        <w:t>Joep Gommers, Intelworks BV</w:t>
      </w:r>
    </w:p>
    <w:p w14:paraId="1EE720FB" w14:textId="77777777" w:rsidR="00B562A9" w:rsidRDefault="00B562A9" w:rsidP="00B562A9">
      <w:pPr>
        <w:pStyle w:val="Contributor"/>
      </w:pPr>
      <w:r>
        <w:t>Sergey Polzunov, Intelworks BV</w:t>
      </w:r>
    </w:p>
    <w:p w14:paraId="23E9038B" w14:textId="77777777" w:rsidR="00B562A9" w:rsidRDefault="00B562A9" w:rsidP="00B562A9">
      <w:pPr>
        <w:pStyle w:val="Contributor"/>
      </w:pPr>
      <w:r>
        <w:t>Rutger Prins, Intelworks BV</w:t>
      </w:r>
    </w:p>
    <w:p w14:paraId="3D39B47A" w14:textId="77777777" w:rsidR="00B562A9" w:rsidRDefault="00B562A9" w:rsidP="00B562A9">
      <w:pPr>
        <w:pStyle w:val="Contributor"/>
      </w:pPr>
      <w:r>
        <w:t>Andrei Sîrghi, Intelworks BV</w:t>
      </w:r>
    </w:p>
    <w:p w14:paraId="69CD8303" w14:textId="77777777" w:rsidR="00B562A9" w:rsidRDefault="00B562A9" w:rsidP="00B562A9">
      <w:pPr>
        <w:pStyle w:val="Contributor"/>
      </w:pPr>
      <w:r>
        <w:t>Raymon van der Velde, Intelworks BV</w:t>
      </w:r>
    </w:p>
    <w:p w14:paraId="0C27EA00" w14:textId="77777777" w:rsidR="00B562A9" w:rsidRDefault="00B562A9" w:rsidP="00B562A9">
      <w:pPr>
        <w:pStyle w:val="Contributor"/>
      </w:pPr>
      <w:r>
        <w:t>Jonathan Baker, MITRE Corporation</w:t>
      </w:r>
    </w:p>
    <w:p w14:paraId="7248C8A8" w14:textId="77777777" w:rsidR="00B562A9" w:rsidRDefault="00B562A9" w:rsidP="00B562A9">
      <w:pPr>
        <w:pStyle w:val="Contributor"/>
      </w:pPr>
      <w:r>
        <w:t>Sean Barnum, MITRE Corporation</w:t>
      </w:r>
    </w:p>
    <w:p w14:paraId="76939AD1" w14:textId="3B87DE33" w:rsidR="001016FF" w:rsidRDefault="001016FF" w:rsidP="00B562A9">
      <w:pPr>
        <w:pStyle w:val="Contributor"/>
      </w:pPr>
      <w:r w:rsidRPr="001016FF">
        <w:t>Desiree Beck, MITRE Corporation</w:t>
      </w:r>
    </w:p>
    <w:p w14:paraId="6D46B9E2" w14:textId="77777777" w:rsidR="00B562A9" w:rsidRDefault="00B562A9" w:rsidP="00B562A9">
      <w:pPr>
        <w:pStyle w:val="Contributor"/>
      </w:pPr>
      <w:r>
        <w:t>Mark Davidson, MITRE Corporation</w:t>
      </w:r>
    </w:p>
    <w:p w14:paraId="4D55FFD2" w14:textId="77777777" w:rsidR="00B562A9" w:rsidRDefault="00B562A9" w:rsidP="00B562A9">
      <w:pPr>
        <w:pStyle w:val="Contributor"/>
      </w:pPr>
      <w:r>
        <w:t>Ivan Kirillov, MITRE Corporation</w:t>
      </w:r>
    </w:p>
    <w:p w14:paraId="77440AB4" w14:textId="77777777" w:rsidR="00B562A9" w:rsidRDefault="00B562A9" w:rsidP="00B562A9">
      <w:pPr>
        <w:pStyle w:val="Contributor"/>
      </w:pPr>
      <w:r>
        <w:t>Jon Salwen, MITRE Corporation</w:t>
      </w:r>
    </w:p>
    <w:p w14:paraId="085B9F6B" w14:textId="77777777" w:rsidR="00B562A9" w:rsidRDefault="00B562A9" w:rsidP="00B562A9">
      <w:pPr>
        <w:pStyle w:val="Contributor"/>
      </w:pPr>
      <w:r>
        <w:t>John Wunder, MITRE Corporation</w:t>
      </w:r>
    </w:p>
    <w:p w14:paraId="3DFF8172" w14:textId="77777777" w:rsidR="00B562A9" w:rsidRDefault="00B562A9" w:rsidP="00B562A9">
      <w:pPr>
        <w:pStyle w:val="Contributor"/>
      </w:pPr>
      <w:r>
        <w:t>Mike Boyle, National Security Agency</w:t>
      </w:r>
    </w:p>
    <w:p w14:paraId="0E15C763" w14:textId="77777777" w:rsidR="00B562A9" w:rsidRDefault="00B562A9" w:rsidP="00B562A9">
      <w:pPr>
        <w:pStyle w:val="Contributor"/>
      </w:pPr>
      <w:r>
        <w:t>Jessica Fitzgerald-McKay, National Security Agency</w:t>
      </w:r>
    </w:p>
    <w:p w14:paraId="748ED3B0" w14:textId="77777777" w:rsidR="00B562A9" w:rsidRDefault="00B562A9" w:rsidP="00B562A9">
      <w:pPr>
        <w:pStyle w:val="Contributor"/>
      </w:pPr>
      <w:r>
        <w:t>Takahiro Kakumaru, NEC Corporation</w:t>
      </w:r>
    </w:p>
    <w:p w14:paraId="265C0605" w14:textId="77777777" w:rsidR="00B562A9" w:rsidRDefault="00B562A9" w:rsidP="00B562A9">
      <w:pPr>
        <w:pStyle w:val="Contributor"/>
      </w:pPr>
      <w:r>
        <w:t>John-Mark Gurney, New Context Services, Inc.</w:t>
      </w:r>
    </w:p>
    <w:p w14:paraId="335FA3B1" w14:textId="77777777" w:rsidR="00B562A9" w:rsidRDefault="00B562A9" w:rsidP="00B562A9">
      <w:pPr>
        <w:pStyle w:val="Contributor"/>
      </w:pPr>
      <w:r>
        <w:t>Christian Hunt, New Context Services, Inc.</w:t>
      </w:r>
    </w:p>
    <w:p w14:paraId="771787C7" w14:textId="77777777" w:rsidR="00B562A9" w:rsidRDefault="00B562A9" w:rsidP="00B562A9">
      <w:pPr>
        <w:pStyle w:val="Contributor"/>
      </w:pPr>
      <w:r>
        <w:t>Daniel Riedel, New Context Services, Inc.</w:t>
      </w:r>
    </w:p>
    <w:p w14:paraId="5CC0CC43" w14:textId="77777777" w:rsidR="00B562A9" w:rsidRDefault="00B562A9" w:rsidP="00B562A9">
      <w:pPr>
        <w:pStyle w:val="Contributor"/>
      </w:pPr>
      <w:r>
        <w:t>Andrew Storms, New Context Services, Inc.</w:t>
      </w:r>
    </w:p>
    <w:p w14:paraId="6B6900A0" w14:textId="77777777" w:rsidR="00B562A9" w:rsidRDefault="00B562A9" w:rsidP="00B562A9">
      <w:pPr>
        <w:pStyle w:val="Contributor"/>
      </w:pPr>
      <w:r>
        <w:t>John Tolbert, Queralt, Inc.</w:t>
      </w:r>
    </w:p>
    <w:p w14:paraId="3649F59C" w14:textId="77777777" w:rsidR="00B562A9" w:rsidRDefault="00B562A9" w:rsidP="00B562A9">
      <w:pPr>
        <w:pStyle w:val="Contributor"/>
      </w:pPr>
      <w:r>
        <w:t>Igor Baikalov, Securonix</w:t>
      </w:r>
    </w:p>
    <w:p w14:paraId="4E602256" w14:textId="77777777" w:rsidR="00B562A9" w:rsidRDefault="00B562A9" w:rsidP="00B562A9">
      <w:pPr>
        <w:pStyle w:val="Contributor"/>
      </w:pPr>
      <w:r>
        <w:t>Bernd Grobauer, Siemens AG</w:t>
      </w:r>
    </w:p>
    <w:p w14:paraId="59120DB7" w14:textId="77777777" w:rsidR="00B562A9" w:rsidRDefault="00B562A9" w:rsidP="00B562A9">
      <w:pPr>
        <w:pStyle w:val="Contributor"/>
      </w:pPr>
      <w:r>
        <w:t>Jonathan Bush, Soltra</w:t>
      </w:r>
    </w:p>
    <w:p w14:paraId="24A50278" w14:textId="77777777" w:rsidR="00B562A9" w:rsidRDefault="00B562A9" w:rsidP="00B562A9">
      <w:pPr>
        <w:pStyle w:val="Contributor"/>
      </w:pPr>
      <w:r>
        <w:t>Aharon Chernin, Soltra</w:t>
      </w:r>
    </w:p>
    <w:p w14:paraId="695C7907" w14:textId="77777777" w:rsidR="00B562A9" w:rsidRDefault="00B562A9" w:rsidP="00B562A9">
      <w:pPr>
        <w:pStyle w:val="Contributor"/>
      </w:pPr>
      <w:r>
        <w:t>Trey Darley, Soltra</w:t>
      </w:r>
    </w:p>
    <w:p w14:paraId="1B9BEDAB" w14:textId="77777777" w:rsidR="00B562A9" w:rsidRDefault="00B562A9" w:rsidP="00B562A9">
      <w:pPr>
        <w:pStyle w:val="Contributor"/>
      </w:pPr>
      <w:r>
        <w:t>Paul Dion, Soltra</w:t>
      </w:r>
    </w:p>
    <w:p w14:paraId="47F970B8" w14:textId="77777777" w:rsidR="00B562A9" w:rsidRDefault="00B562A9" w:rsidP="00B562A9">
      <w:pPr>
        <w:pStyle w:val="Contributor"/>
      </w:pPr>
      <w:r>
        <w:t>Ali Khan, Soltra</w:t>
      </w:r>
    </w:p>
    <w:p w14:paraId="47661424" w14:textId="77777777" w:rsidR="00B562A9" w:rsidRDefault="00B562A9" w:rsidP="00B562A9">
      <w:pPr>
        <w:pStyle w:val="Contributor"/>
      </w:pPr>
      <w:r>
        <w:t>Natalie Suarez, Soltra</w:t>
      </w:r>
    </w:p>
    <w:p w14:paraId="321F85FE" w14:textId="77777777" w:rsidR="00B562A9" w:rsidRDefault="00B562A9" w:rsidP="00B562A9">
      <w:pPr>
        <w:pStyle w:val="Contributor"/>
      </w:pPr>
      <w:r>
        <w:t>Cedric LeRoux, Splunk Inc.</w:t>
      </w:r>
    </w:p>
    <w:p w14:paraId="7E641DBD" w14:textId="77777777" w:rsidR="00B562A9" w:rsidRDefault="00B562A9" w:rsidP="00B562A9">
      <w:pPr>
        <w:pStyle w:val="Contributor"/>
      </w:pPr>
      <w:r>
        <w:t>Brian Luger, Splunk Inc.</w:t>
      </w:r>
    </w:p>
    <w:p w14:paraId="61D5CBE7" w14:textId="77777777" w:rsidR="00B562A9" w:rsidRDefault="00B562A9" w:rsidP="00B562A9">
      <w:pPr>
        <w:pStyle w:val="Contributor"/>
      </w:pPr>
      <w:r>
        <w:lastRenderedPageBreak/>
        <w:t>Crystal Hayes, The Boeing Company</w:t>
      </w:r>
    </w:p>
    <w:p w14:paraId="61FC3AA7" w14:textId="77777777" w:rsidR="00B562A9" w:rsidRDefault="00B562A9" w:rsidP="00B562A9">
      <w:pPr>
        <w:pStyle w:val="Contributor"/>
      </w:pPr>
      <w:r>
        <w:t>Brad Butts, U.S. Bank</w:t>
      </w:r>
    </w:p>
    <w:p w14:paraId="2462FB6D" w14:textId="77777777" w:rsidR="00B562A9" w:rsidRDefault="00B562A9" w:rsidP="00B562A9">
      <w:pPr>
        <w:pStyle w:val="Contributor"/>
      </w:pPr>
      <w:r>
        <w:t>Mona Magathan, U.S. Bank</w:t>
      </w:r>
    </w:p>
    <w:p w14:paraId="04544783" w14:textId="77777777" w:rsidR="00B562A9" w:rsidRDefault="00B562A9" w:rsidP="00B562A9">
      <w:pPr>
        <w:pStyle w:val="Contributor"/>
      </w:pPr>
      <w:r>
        <w:t>Adam Cooper, United Kingdom Cabinet Office</w:t>
      </w:r>
    </w:p>
    <w:p w14:paraId="304827EF" w14:textId="77777777" w:rsidR="00B562A9" w:rsidRDefault="00B562A9" w:rsidP="00B562A9">
      <w:pPr>
        <w:pStyle w:val="Contributor"/>
      </w:pPr>
      <w:r>
        <w:t>Mike McLellan, United Kingdom Cabinet Office</w:t>
      </w:r>
    </w:p>
    <w:p w14:paraId="5B30D044" w14:textId="77777777" w:rsidR="00B562A9" w:rsidRDefault="00B562A9" w:rsidP="00B562A9">
      <w:pPr>
        <w:pStyle w:val="Contributor"/>
      </w:pPr>
      <w:r>
        <w:t>Chris O'Brien, United Kingdom Cabinet Office</w:t>
      </w:r>
    </w:p>
    <w:p w14:paraId="7AB2B5BD" w14:textId="77777777" w:rsidR="00B562A9" w:rsidRDefault="00B562A9" w:rsidP="00B562A9">
      <w:pPr>
        <w:pStyle w:val="Contributor"/>
      </w:pPr>
      <w:r>
        <w:t>Julian White, United Kingdom Cabinet Office</w:t>
      </w:r>
    </w:p>
    <w:p w14:paraId="34F30939" w14:textId="77777777" w:rsidR="00B562A9" w:rsidRDefault="00B562A9" w:rsidP="00B562A9">
      <w:pPr>
        <w:pStyle w:val="Contributor"/>
      </w:pPr>
      <w:r>
        <w:t>Anthony Rutkowski, Yaana Technologies, LLC</w:t>
      </w:r>
    </w:p>
    <w:p w14:paraId="6AB5A965" w14:textId="77777777" w:rsidR="00B562A9" w:rsidRDefault="00B562A9" w:rsidP="00B562A9">
      <w:pPr>
        <w:pStyle w:val="Contributor"/>
      </w:pPr>
    </w:p>
    <w:p w14:paraId="563071CA" w14:textId="77777777" w:rsidR="00B562A9" w:rsidRDefault="00B562A9" w:rsidP="00B562A9">
      <w:pPr>
        <w:pStyle w:val="Contributor"/>
      </w:pPr>
      <w:r>
        <w:t>The authors would also like to thank the larger STIX Community for its input and help in reviewing this document.</w:t>
      </w:r>
    </w:p>
    <w:p w14:paraId="1B8A3404" w14:textId="77777777" w:rsidR="00B562A9" w:rsidRPr="008354A2" w:rsidRDefault="00B562A9" w:rsidP="00B562A9"/>
    <w:p w14:paraId="1FFA4AEE" w14:textId="77777777" w:rsidR="00B562A9" w:rsidRDefault="00B562A9" w:rsidP="00B562A9">
      <w:pPr>
        <w:pStyle w:val="AppendixHeading1"/>
        <w:numPr>
          <w:ilvl w:val="0"/>
          <w:numId w:val="37"/>
        </w:numPr>
      </w:pPr>
      <w:bookmarkStart w:id="144" w:name="_Toc85472898"/>
      <w:bookmarkStart w:id="145" w:name="_Toc287332014"/>
      <w:bookmarkStart w:id="146" w:name="_Toc431986442"/>
      <w:bookmarkStart w:id="147" w:name="_Toc440440198"/>
      <w:r>
        <w:lastRenderedPageBreak/>
        <w:t>Revision History</w:t>
      </w:r>
      <w:bookmarkEnd w:id="144"/>
      <w:bookmarkEnd w:id="145"/>
      <w:bookmarkEnd w:id="146"/>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1800"/>
        <w:gridCol w:w="4428"/>
      </w:tblGrid>
      <w:tr w:rsidR="00B562A9" w14:paraId="064AB9E1" w14:textId="77777777" w:rsidTr="000B1D91">
        <w:tc>
          <w:tcPr>
            <w:tcW w:w="1548" w:type="dxa"/>
          </w:tcPr>
          <w:p w14:paraId="60195F41" w14:textId="77777777" w:rsidR="00B562A9" w:rsidRPr="00C7321D" w:rsidRDefault="00B562A9" w:rsidP="000B1D91">
            <w:pPr>
              <w:jc w:val="center"/>
              <w:rPr>
                <w:b/>
              </w:rPr>
            </w:pPr>
            <w:r w:rsidRPr="00C7321D">
              <w:rPr>
                <w:b/>
              </w:rPr>
              <w:t>Revision</w:t>
            </w:r>
          </w:p>
        </w:tc>
        <w:tc>
          <w:tcPr>
            <w:tcW w:w="1800" w:type="dxa"/>
          </w:tcPr>
          <w:p w14:paraId="486835CD" w14:textId="77777777" w:rsidR="00B562A9" w:rsidRPr="00C7321D" w:rsidRDefault="00B562A9" w:rsidP="000B1D91">
            <w:pPr>
              <w:jc w:val="center"/>
              <w:rPr>
                <w:b/>
              </w:rPr>
            </w:pPr>
            <w:r w:rsidRPr="00C7321D">
              <w:rPr>
                <w:b/>
              </w:rPr>
              <w:t>Date</w:t>
            </w:r>
          </w:p>
        </w:tc>
        <w:tc>
          <w:tcPr>
            <w:tcW w:w="1800" w:type="dxa"/>
          </w:tcPr>
          <w:p w14:paraId="60E4D69B" w14:textId="77777777" w:rsidR="00B562A9" w:rsidRPr="00C7321D" w:rsidRDefault="00B562A9" w:rsidP="000B1D91">
            <w:pPr>
              <w:jc w:val="center"/>
              <w:rPr>
                <w:b/>
              </w:rPr>
            </w:pPr>
            <w:r w:rsidRPr="00C7321D">
              <w:rPr>
                <w:b/>
              </w:rPr>
              <w:t>Editor</w:t>
            </w:r>
          </w:p>
        </w:tc>
        <w:tc>
          <w:tcPr>
            <w:tcW w:w="4428" w:type="dxa"/>
          </w:tcPr>
          <w:p w14:paraId="4609F00B" w14:textId="77777777" w:rsidR="00B562A9" w:rsidRPr="00C7321D" w:rsidRDefault="00B562A9" w:rsidP="000B1D91">
            <w:pPr>
              <w:rPr>
                <w:b/>
              </w:rPr>
            </w:pPr>
            <w:r w:rsidRPr="00C7321D">
              <w:rPr>
                <w:b/>
              </w:rPr>
              <w:t>Changes Made</w:t>
            </w:r>
          </w:p>
        </w:tc>
      </w:tr>
      <w:tr w:rsidR="00B562A9" w14:paraId="36E36C8E" w14:textId="77777777" w:rsidTr="000B1D91">
        <w:tc>
          <w:tcPr>
            <w:tcW w:w="1548" w:type="dxa"/>
          </w:tcPr>
          <w:p w14:paraId="7BC9A515" w14:textId="77777777" w:rsidR="00B562A9" w:rsidRDefault="00B562A9" w:rsidP="000B1D91">
            <w:r>
              <w:t>wd01</w:t>
            </w:r>
          </w:p>
        </w:tc>
        <w:tc>
          <w:tcPr>
            <w:tcW w:w="1800" w:type="dxa"/>
          </w:tcPr>
          <w:p w14:paraId="01CF0740" w14:textId="77777777" w:rsidR="00B562A9" w:rsidRDefault="00B562A9" w:rsidP="000B1D91">
            <w:r>
              <w:t>21 August 2015</w:t>
            </w:r>
          </w:p>
        </w:tc>
        <w:tc>
          <w:tcPr>
            <w:tcW w:w="1800" w:type="dxa"/>
          </w:tcPr>
          <w:p w14:paraId="7E55D606" w14:textId="77777777" w:rsidR="00B562A9" w:rsidRDefault="00B562A9" w:rsidP="000B1D91">
            <w:r>
              <w:t>Sean Barnum Desiree Beck Aharon Chernin Rich Piazza</w:t>
            </w:r>
          </w:p>
        </w:tc>
        <w:tc>
          <w:tcPr>
            <w:tcW w:w="4428" w:type="dxa"/>
          </w:tcPr>
          <w:p w14:paraId="3E0091BA" w14:textId="77777777" w:rsidR="00B562A9" w:rsidRDefault="00B562A9" w:rsidP="000B1D91">
            <w:r>
              <w:t>Initial transfer to OASIS template</w:t>
            </w:r>
          </w:p>
        </w:tc>
      </w:tr>
    </w:tbl>
    <w:p w14:paraId="4DC85136" w14:textId="77777777" w:rsidR="00B562A9" w:rsidRPr="003129C6" w:rsidRDefault="00B562A9" w:rsidP="00B562A9"/>
    <w:p w14:paraId="2B43F8B5" w14:textId="6D0D2070" w:rsidR="00427622" w:rsidRDefault="00427622" w:rsidP="00427622"/>
    <w:sectPr w:rsidR="00427622" w:rsidSect="00B43B4D">
      <w:footerReference w:type="default" r:id="rId7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155CB" w14:textId="77777777" w:rsidR="00FE565A" w:rsidRDefault="00FE565A" w:rsidP="008C100C"/>
    <w:p w14:paraId="76852C94" w14:textId="77777777" w:rsidR="00FE565A" w:rsidRDefault="00FE565A" w:rsidP="008C100C">
      <w:r>
        <w:t xml:space="preserve">Notes  </w:t>
      </w:r>
      <w:r>
        <w:separator/>
      </w:r>
    </w:p>
    <w:p w14:paraId="6E0C0FD1" w14:textId="77777777" w:rsidR="00FE565A" w:rsidRDefault="00FE565A" w:rsidP="008C100C"/>
  </w:endnote>
  <w:endnote w:type="continuationSeparator" w:id="0">
    <w:p w14:paraId="0A6CFC92" w14:textId="77777777" w:rsidR="00FE565A" w:rsidRDefault="00FE565A" w:rsidP="008C100C">
      <w:r>
        <w:continuationSeparator/>
      </w:r>
    </w:p>
    <w:p w14:paraId="12222A55" w14:textId="77777777" w:rsidR="00FE565A" w:rsidRDefault="00FE565A" w:rsidP="008C100C"/>
    <w:p w14:paraId="43BEC8AF" w14:textId="77777777" w:rsidR="00FE565A" w:rsidRDefault="00FE565A" w:rsidP="008C100C"/>
    <w:p w14:paraId="0925B832" w14:textId="77777777" w:rsidR="00FE565A" w:rsidRDefault="00FE565A" w:rsidP="008C100C"/>
    <w:p w14:paraId="071808BF" w14:textId="77777777" w:rsidR="00FE565A" w:rsidRDefault="00FE565A" w:rsidP="008C100C"/>
    <w:p w14:paraId="40142BCD" w14:textId="77777777" w:rsidR="00FE565A" w:rsidRDefault="00FE565A" w:rsidP="008C100C"/>
    <w:p w14:paraId="60E13BF3" w14:textId="77777777" w:rsidR="00FE565A" w:rsidRDefault="00FE565A" w:rsidP="008C100C"/>
  </w:endnote>
  <w:endnote w:id="1">
    <w:p w14:paraId="49716DDC" w14:textId="5A99D868" w:rsidR="00B562A9" w:rsidRDefault="00B562A9" w:rsidP="00B562A9">
      <w:pPr>
        <w:pStyle w:val="EndnoteText"/>
      </w:pPr>
      <w:r>
        <w:rPr>
          <w:rStyle w:val="EndnoteReference"/>
        </w:rPr>
        <w:endnoteRef/>
      </w:r>
      <w:r>
        <w:t xml:space="preserve"> </w:t>
      </w:r>
      <w:r w:rsidRPr="00680B9E">
        <w:t xml:space="preserve">The </w:t>
      </w:r>
      <w:proofErr w:type="spellStart"/>
      <w:r w:rsidRPr="00680B9E">
        <w:t>CybOX</w:t>
      </w:r>
      <w:proofErr w:type="spellEnd"/>
      <w:r w:rsidRPr="00680B9E">
        <w:t xml:space="preserve"> Observable data model is actually defined in the </w:t>
      </w:r>
      <w:hyperlink w:anchor="RelatedWork" w:history="1">
        <w:proofErr w:type="spellStart"/>
        <w:r w:rsidRPr="006F3E50">
          <w:rPr>
            <w:rStyle w:val="Hyperlink"/>
          </w:rPr>
          <w:t>CybOX</w:t>
        </w:r>
        <w:proofErr w:type="spellEnd"/>
        <w:r w:rsidRPr="006F3E50">
          <w:rPr>
            <w:rStyle w:val="Hyperlink"/>
          </w:rPr>
          <w:t xml:space="preserve"> Language</w:t>
        </w:r>
      </w:hyperlink>
      <w:r w:rsidRPr="00680B9E">
        <w:t>, not in STIX.</w:t>
      </w:r>
    </w:p>
  </w:endnote>
  <w:endnote w:id="2">
    <w:p w14:paraId="1F9077B9" w14:textId="77777777" w:rsidR="00B562A9" w:rsidRDefault="00B562A9" w:rsidP="00B562A9">
      <w:pPr>
        <w:pStyle w:val="EndnoteText"/>
      </w:pPr>
      <w:r>
        <w:rPr>
          <w:rStyle w:val="EndnoteReference"/>
        </w:rPr>
        <w:endnoteRef/>
      </w:r>
      <w:r>
        <w:t xml:space="preserve"> </w:t>
      </w:r>
      <w:r w:rsidRPr="00680B9E">
        <w:t xml:space="preserve">There is no UML model defined for the CVRF; it is outside the scope of the STIX </w:t>
      </w:r>
      <w:r>
        <w:t>1.2.1</w:t>
      </w:r>
      <w:r w:rsidRPr="00680B9E">
        <w:t xml:space="preserve"> specification.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7A0CC" w14:textId="4208ADAB" w:rsidR="00B12A5A" w:rsidRDefault="00AE3E07" w:rsidP="00560795">
    <w:pPr>
      <w:pStyle w:val="Footer"/>
      <w:tabs>
        <w:tab w:val="clear" w:pos="4320"/>
        <w:tab w:val="clear" w:pos="8640"/>
        <w:tab w:val="center" w:pos="4680"/>
        <w:tab w:val="right" w:pos="9360"/>
      </w:tabs>
      <w:spacing w:after="0"/>
      <w:rPr>
        <w:sz w:val="16"/>
        <w:szCs w:val="16"/>
      </w:rPr>
    </w:pPr>
    <w:proofErr w:type="gramStart"/>
    <w:r>
      <w:rPr>
        <w:sz w:val="16"/>
        <w:szCs w:val="16"/>
      </w:rPr>
      <w:t>stix-v1.2.1-</w:t>
    </w:r>
    <w:r w:rsidR="00B726B1">
      <w:rPr>
        <w:sz w:val="16"/>
        <w:szCs w:val="16"/>
      </w:rPr>
      <w:t>csprd01</w:t>
    </w:r>
    <w:r>
      <w:rPr>
        <w:sz w:val="16"/>
        <w:szCs w:val="16"/>
      </w:rPr>
      <w:t>-part10-exploit-target</w:t>
    </w:r>
    <w:proofErr w:type="gramEnd"/>
    <w:r w:rsidR="00B12A5A">
      <w:rPr>
        <w:sz w:val="16"/>
        <w:szCs w:val="16"/>
      </w:rPr>
      <w:tab/>
    </w:r>
    <w:r w:rsidR="00B12A5A">
      <w:rPr>
        <w:sz w:val="16"/>
        <w:szCs w:val="16"/>
      </w:rPr>
      <w:tab/>
    </w:r>
    <w:r>
      <w:rPr>
        <w:sz w:val="16"/>
        <w:szCs w:val="16"/>
      </w:rPr>
      <w:t>06 November</w:t>
    </w:r>
    <w:r w:rsidR="000E5705">
      <w:rPr>
        <w:sz w:val="16"/>
        <w:szCs w:val="16"/>
      </w:rPr>
      <w:t xml:space="preserve"> 201</w:t>
    </w:r>
    <w:r w:rsidR="002F10B8">
      <w:rPr>
        <w:sz w:val="16"/>
        <w:szCs w:val="16"/>
      </w:rPr>
      <w:t>5</w:t>
    </w:r>
  </w:p>
  <w:p w14:paraId="35B0A979" w14:textId="7777777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2F10B8">
      <w:rPr>
        <w:sz w:val="16"/>
        <w:szCs w:val="16"/>
      </w:rPr>
      <w:t>5</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B726B1">
      <w:rPr>
        <w:rStyle w:val="PageNumber"/>
        <w:noProof/>
        <w:sz w:val="16"/>
        <w:szCs w:val="16"/>
      </w:rPr>
      <w:t>12</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B726B1">
      <w:rPr>
        <w:rStyle w:val="PageNumber"/>
        <w:noProof/>
        <w:sz w:val="16"/>
        <w:szCs w:val="16"/>
      </w:rPr>
      <w:t>27</w:t>
    </w:r>
    <w:r w:rsidR="00B12A5A"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3AE76"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0EF8A921"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FD4CEB">
      <w:rPr>
        <w:rStyle w:val="PageNumber"/>
        <w:noProof/>
        <w:sz w:val="16"/>
        <w:szCs w:val="16"/>
      </w:rPr>
      <w:t>27</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9E222" w14:textId="02DB2B56" w:rsidR="00B562A9" w:rsidRDefault="00B562A9" w:rsidP="00B562A9">
    <w:pPr>
      <w:pStyle w:val="Footer"/>
      <w:tabs>
        <w:tab w:val="clear" w:pos="4320"/>
        <w:tab w:val="clear" w:pos="8640"/>
        <w:tab w:val="center" w:pos="6480"/>
        <w:tab w:val="right" w:pos="13680"/>
      </w:tabs>
      <w:spacing w:after="0"/>
      <w:rPr>
        <w:sz w:val="16"/>
        <w:szCs w:val="16"/>
      </w:rPr>
    </w:pPr>
    <w:proofErr w:type="gramStart"/>
    <w:r>
      <w:rPr>
        <w:sz w:val="16"/>
        <w:szCs w:val="16"/>
      </w:rPr>
      <w:t>stix-v1.2.1-</w:t>
    </w:r>
    <w:r w:rsidR="00B726B1">
      <w:rPr>
        <w:sz w:val="16"/>
        <w:szCs w:val="16"/>
      </w:rPr>
      <w:t>csprd01</w:t>
    </w:r>
    <w:r>
      <w:rPr>
        <w:sz w:val="16"/>
        <w:szCs w:val="16"/>
      </w:rPr>
      <w:t>-part10-exploit-target</w:t>
    </w:r>
    <w:proofErr w:type="gramEnd"/>
    <w:r>
      <w:rPr>
        <w:sz w:val="16"/>
        <w:szCs w:val="16"/>
      </w:rPr>
      <w:tab/>
    </w:r>
    <w:r>
      <w:rPr>
        <w:sz w:val="16"/>
        <w:szCs w:val="16"/>
      </w:rPr>
      <w:tab/>
      <w:t>06 November 2015</w:t>
    </w:r>
  </w:p>
  <w:p w14:paraId="2EE4E3F5" w14:textId="77777777" w:rsidR="00B562A9" w:rsidRPr="00F50E2C" w:rsidRDefault="00B562A9" w:rsidP="00B562A9">
    <w:pPr>
      <w:pStyle w:val="Footer"/>
      <w:tabs>
        <w:tab w:val="clear" w:pos="4320"/>
        <w:tab w:val="clear" w:pos="8640"/>
        <w:tab w:val="center" w:pos="648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726B1">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726B1">
      <w:rPr>
        <w:rStyle w:val="PageNumber"/>
        <w:noProof/>
        <w:sz w:val="16"/>
        <w:szCs w:val="16"/>
      </w:rPr>
      <w:t>27</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D820B" w14:textId="5F413FE6" w:rsidR="004B233F" w:rsidRDefault="004B233F" w:rsidP="004B233F">
    <w:pPr>
      <w:pStyle w:val="Footer"/>
      <w:tabs>
        <w:tab w:val="clear" w:pos="4320"/>
        <w:tab w:val="clear" w:pos="8640"/>
        <w:tab w:val="center" w:pos="4680"/>
        <w:tab w:val="right" w:pos="9360"/>
      </w:tabs>
      <w:spacing w:after="0"/>
      <w:rPr>
        <w:sz w:val="16"/>
        <w:szCs w:val="16"/>
      </w:rPr>
    </w:pPr>
    <w:proofErr w:type="gramStart"/>
    <w:r>
      <w:rPr>
        <w:sz w:val="16"/>
        <w:szCs w:val="16"/>
      </w:rPr>
      <w:t>stix-v1.2.1-</w:t>
    </w:r>
    <w:r w:rsidR="00B726B1">
      <w:rPr>
        <w:sz w:val="16"/>
        <w:szCs w:val="16"/>
      </w:rPr>
      <w:t>csprd01</w:t>
    </w:r>
    <w:r>
      <w:rPr>
        <w:sz w:val="16"/>
        <w:szCs w:val="16"/>
      </w:rPr>
      <w:t>-part10-exploit-target</w:t>
    </w:r>
    <w:proofErr w:type="gramEnd"/>
    <w:r>
      <w:rPr>
        <w:sz w:val="16"/>
        <w:szCs w:val="16"/>
      </w:rPr>
      <w:tab/>
    </w:r>
    <w:r>
      <w:rPr>
        <w:sz w:val="16"/>
        <w:szCs w:val="16"/>
      </w:rPr>
      <w:tab/>
      <w:t>06 November 2015</w:t>
    </w:r>
  </w:p>
  <w:p w14:paraId="6E72AF31" w14:textId="77777777" w:rsidR="004B233F" w:rsidRPr="00F50E2C" w:rsidRDefault="004B233F" w:rsidP="004B233F">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726B1">
      <w:rPr>
        <w:rStyle w:val="PageNumber"/>
        <w:noProof/>
        <w:sz w:val="16"/>
        <w:szCs w:val="16"/>
      </w:rPr>
      <w:t>24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726B1">
      <w:rPr>
        <w:rStyle w:val="PageNumber"/>
        <w:noProof/>
        <w:sz w:val="16"/>
        <w:szCs w:val="16"/>
      </w:rPr>
      <w:t>27</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5BE36" w14:textId="77777777" w:rsidR="00FE565A" w:rsidRDefault="00FE565A" w:rsidP="008C100C">
      <w:r>
        <w:separator/>
      </w:r>
    </w:p>
    <w:p w14:paraId="529EECAA" w14:textId="77777777" w:rsidR="00FE565A" w:rsidRDefault="00FE565A" w:rsidP="008C100C"/>
  </w:footnote>
  <w:footnote w:type="continuationSeparator" w:id="0">
    <w:p w14:paraId="7305A87B" w14:textId="77777777" w:rsidR="00FE565A" w:rsidRDefault="00FE565A" w:rsidP="008C100C">
      <w:r>
        <w:continuationSeparator/>
      </w:r>
    </w:p>
    <w:p w14:paraId="3B1D5BB0" w14:textId="77777777" w:rsidR="00FE565A" w:rsidRDefault="00FE565A"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A31E0" w14:textId="77777777" w:rsidR="00B12A5A" w:rsidRDefault="00B12A5A" w:rsidP="008C100C"/>
  <w:p w14:paraId="4DF8591B" w14:textId="77777777" w:rsidR="00B12A5A" w:rsidRDefault="00B12A5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3DD3892"/>
    <w:multiLevelType w:val="hybridMultilevel"/>
    <w:tmpl w:val="1ABCED74"/>
    <w:lvl w:ilvl="0" w:tplc="9F643F8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8577E52"/>
    <w:multiLevelType w:val="hybridMultilevel"/>
    <w:tmpl w:val="BBB0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3"/>
  </w:num>
  <w:num w:numId="6">
    <w:abstractNumId w:val="14"/>
  </w:num>
  <w:num w:numId="7">
    <w:abstractNumId w:val="2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8"/>
  </w:num>
  <w:num w:numId="31">
    <w:abstractNumId w:val="23"/>
  </w:num>
  <w:num w:numId="32">
    <w:abstractNumId w:val="20"/>
  </w:num>
  <w:num w:numId="33">
    <w:abstractNumId w:val="21"/>
  </w:num>
  <w:num w:numId="34">
    <w:abstractNumId w:val="18"/>
  </w:num>
  <w:num w:numId="35">
    <w:abstractNumId w:val="16"/>
  </w:num>
  <w:num w:numId="36">
    <w:abstractNumId w:val="17"/>
  </w:num>
  <w:num w:numId="37">
    <w:abstractNumId w:val="15"/>
  </w:num>
  <w:num w:numId="38">
    <w:abstractNumId w:val="15"/>
  </w:num>
  <w:num w:numId="39">
    <w:abstractNumId w:val="0"/>
  </w:num>
  <w:num w:numId="40">
    <w:abstractNumId w:val="11"/>
  </w:num>
  <w:num w:numId="41">
    <w:abstractNumId w:val="1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208F"/>
    <w:rsid w:val="000E28CA"/>
    <w:rsid w:val="000E5705"/>
    <w:rsid w:val="001016FF"/>
    <w:rsid w:val="00101D6D"/>
    <w:rsid w:val="00123F2F"/>
    <w:rsid w:val="00147F63"/>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37B88"/>
    <w:rsid w:val="00255718"/>
    <w:rsid w:val="002659E9"/>
    <w:rsid w:val="002714A2"/>
    <w:rsid w:val="00277205"/>
    <w:rsid w:val="00285F8B"/>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57DCA"/>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63D1F"/>
    <w:rsid w:val="004904F9"/>
    <w:rsid w:val="004925B5"/>
    <w:rsid w:val="00494EE0"/>
    <w:rsid w:val="004A4186"/>
    <w:rsid w:val="004A5BBB"/>
    <w:rsid w:val="004B203E"/>
    <w:rsid w:val="004B233F"/>
    <w:rsid w:val="004B2AA0"/>
    <w:rsid w:val="004C4D7C"/>
    <w:rsid w:val="004D0E5E"/>
    <w:rsid w:val="004E374A"/>
    <w:rsid w:val="004F390D"/>
    <w:rsid w:val="004F5BEF"/>
    <w:rsid w:val="005126F2"/>
    <w:rsid w:val="00514964"/>
    <w:rsid w:val="0051640A"/>
    <w:rsid w:val="00516DCE"/>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7F3F6D"/>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06E9"/>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36B1F"/>
    <w:rsid w:val="00A44E81"/>
    <w:rsid w:val="00A471E7"/>
    <w:rsid w:val="00A50716"/>
    <w:rsid w:val="00A54526"/>
    <w:rsid w:val="00A55556"/>
    <w:rsid w:val="00A710C8"/>
    <w:rsid w:val="00A74011"/>
    <w:rsid w:val="00A83CAA"/>
    <w:rsid w:val="00A85D1D"/>
    <w:rsid w:val="00A9135E"/>
    <w:rsid w:val="00A9241B"/>
    <w:rsid w:val="00A93A73"/>
    <w:rsid w:val="00A9675F"/>
    <w:rsid w:val="00AA0D5A"/>
    <w:rsid w:val="00AA2F0A"/>
    <w:rsid w:val="00AC0AAD"/>
    <w:rsid w:val="00AC5012"/>
    <w:rsid w:val="00AD0665"/>
    <w:rsid w:val="00AD0F45"/>
    <w:rsid w:val="00AD4630"/>
    <w:rsid w:val="00AE0702"/>
    <w:rsid w:val="00AE3E07"/>
    <w:rsid w:val="00AF5EEC"/>
    <w:rsid w:val="00B03FBA"/>
    <w:rsid w:val="00B07128"/>
    <w:rsid w:val="00B103B8"/>
    <w:rsid w:val="00B12364"/>
    <w:rsid w:val="00B12A5A"/>
    <w:rsid w:val="00B16092"/>
    <w:rsid w:val="00B23535"/>
    <w:rsid w:val="00B2415D"/>
    <w:rsid w:val="00B311CC"/>
    <w:rsid w:val="00B562A9"/>
    <w:rsid w:val="00B569DB"/>
    <w:rsid w:val="00B56D3A"/>
    <w:rsid w:val="00B573DB"/>
    <w:rsid w:val="00B638C0"/>
    <w:rsid w:val="00B726B1"/>
    <w:rsid w:val="00B809FD"/>
    <w:rsid w:val="00B80CDB"/>
    <w:rsid w:val="00BA2083"/>
    <w:rsid w:val="00BA6882"/>
    <w:rsid w:val="00BB79DE"/>
    <w:rsid w:val="00BC4FDD"/>
    <w:rsid w:val="00BC5AF2"/>
    <w:rsid w:val="00BE1CE0"/>
    <w:rsid w:val="00C02DEC"/>
    <w:rsid w:val="00C04BCD"/>
    <w:rsid w:val="00C12B03"/>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D4D00"/>
    <w:rsid w:val="00CE2CD5"/>
    <w:rsid w:val="00CE48E3"/>
    <w:rsid w:val="00CE59AF"/>
    <w:rsid w:val="00CF5335"/>
    <w:rsid w:val="00CF629C"/>
    <w:rsid w:val="00D00DF9"/>
    <w:rsid w:val="00D04A7F"/>
    <w:rsid w:val="00D06C3A"/>
    <w:rsid w:val="00D14266"/>
    <w:rsid w:val="00D27CAB"/>
    <w:rsid w:val="00D303F1"/>
    <w:rsid w:val="00D43CB9"/>
    <w:rsid w:val="00D51387"/>
    <w:rsid w:val="00D5207A"/>
    <w:rsid w:val="00D54431"/>
    <w:rsid w:val="00D54A1C"/>
    <w:rsid w:val="00D56E36"/>
    <w:rsid w:val="00D57FAD"/>
    <w:rsid w:val="00D61DB1"/>
    <w:rsid w:val="00D61FFC"/>
    <w:rsid w:val="00D65C25"/>
    <w:rsid w:val="00D73D0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D4CEB"/>
    <w:rsid w:val="00FE5628"/>
    <w:rsid w:val="00FE565A"/>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21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B562A9"/>
    <w:rPr>
      <w:rFonts w:ascii="Arial" w:hAnsi="Arial"/>
      <w:szCs w:val="24"/>
    </w:rPr>
  </w:style>
  <w:style w:type="paragraph" w:styleId="BalloonText">
    <w:name w:val="Balloon Text"/>
    <w:basedOn w:val="Normal"/>
    <w:link w:val="BalloonTextChar"/>
    <w:rsid w:val="00B562A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B562A9"/>
    <w:rPr>
      <w:rFonts w:ascii="Tahoma" w:hAnsi="Tahoma"/>
      <w:sz w:val="16"/>
      <w:szCs w:val="16"/>
      <w:lang w:val="x-none" w:eastAsia="x-none"/>
    </w:rPr>
  </w:style>
  <w:style w:type="paragraph" w:customStyle="1" w:styleId="Default">
    <w:name w:val="Default"/>
    <w:rsid w:val="00B562A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562A9"/>
    <w:pPr>
      <w:spacing w:before="0" w:after="0"/>
      <w:ind w:left="720"/>
      <w:contextualSpacing/>
    </w:pPr>
    <w:rPr>
      <w:rFonts w:asciiTheme="minorHAnsi" w:hAnsiTheme="minorHAnsi" w:cs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B562A9"/>
    <w:rPr>
      <w:rFonts w:ascii="Arial" w:hAnsi="Arial"/>
      <w:szCs w:val="24"/>
    </w:rPr>
  </w:style>
  <w:style w:type="paragraph" w:styleId="BalloonText">
    <w:name w:val="Balloon Text"/>
    <w:basedOn w:val="Normal"/>
    <w:link w:val="BalloonTextChar"/>
    <w:rsid w:val="00B562A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B562A9"/>
    <w:rPr>
      <w:rFonts w:ascii="Tahoma" w:hAnsi="Tahoma"/>
      <w:sz w:val="16"/>
      <w:szCs w:val="16"/>
      <w:lang w:val="x-none" w:eastAsia="x-none"/>
    </w:rPr>
  </w:style>
  <w:style w:type="paragraph" w:customStyle="1" w:styleId="Default">
    <w:name w:val="Default"/>
    <w:rsid w:val="00B562A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562A9"/>
    <w:pPr>
      <w:spacing w:before="0" w:after="0"/>
      <w:ind w:left="720"/>
      <w:contextualSpacing/>
    </w:pPr>
    <w:rPr>
      <w:rFonts w:asciiTheme="minorHAnsi" w:hAnsiTheme="minorHAnsi"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prd01/part15-uml-model/stix-v1.2.1-cspr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5.png"/><Relationship Id="rId68" Type="http://schemas.openxmlformats.org/officeDocument/2006/relationships/image" Target="media/image8.png"/><Relationship Id="rId16" Type="http://schemas.openxmlformats.org/officeDocument/2006/relationships/hyperlink" Target="http://docs.oasis-open.org/cti/stix/v1.2.1/stix-v1.2.1-part10-exploit-target.pdf" TargetMode="External"/><Relationship Id="rId11" Type="http://schemas.openxmlformats.org/officeDocument/2006/relationships/hyperlink" Target="http://docs.oasis-open.org/cti/stix/v1.2.1/csprd01/part10-exploit-target/stix-v1.2.1-csprd01-part10-exploit-target.docx" TargetMode="External"/><Relationship Id="rId32" Type="http://schemas.openxmlformats.org/officeDocument/2006/relationships/hyperlink" Target="http://docs.oasis-open.org/cti/stix/v1.2.1/csprd01/part5-ttp/stix-v1.2.1-csprd01-part5-ttp.html" TargetMode="External"/><Relationship Id="rId37" Type="http://schemas.openxmlformats.org/officeDocument/2006/relationships/hyperlink" Target="http://docs.oasis-open.org/cti/stix/v1.2.1/csprd01/part10-exploit-target/stix-v1.2.1-csprd01-part10-exploit-target.html"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74" Type="http://schemas.openxmlformats.org/officeDocument/2006/relationships/image" Target="media/image11.png"/><Relationship Id="rId79"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image" Target="media/image4.png"/><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10-exploit-target.docx"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30" Type="http://schemas.openxmlformats.org/officeDocument/2006/relationships/hyperlink" Target="http://docs.oasis-open.org/cti/stix/v1.2.1/csprd01/part3-core/stix-v1.2.1-csprd01-part3-core.html" TargetMode="External"/><Relationship Id="rId35" Type="http://schemas.openxmlformats.org/officeDocument/2006/relationships/hyperlink" Target="http://docs.oasis-open.org/cti/stix/v1.2.1/csprd01/part8-campaign/stix-v1.2.1-csprd01-part8-campaign.html" TargetMode="External"/><Relationship Id="rId43" Type="http://schemas.openxmlformats.org/officeDocument/2006/relationships/hyperlink" Target="http://docs.oasis-open.org/cti/stix/v1.2.1/csprd01/uml-model/" TargetMode="External"/><Relationship Id="rId48" Type="http://schemas.openxmlformats.org/officeDocument/2006/relationships/hyperlink" Target="https://www.oasis-open.org/committees/comments/index.php?wg_abbrev=cti" TargetMode="External"/><Relationship Id="rId56" Type="http://schemas.openxmlformats.org/officeDocument/2006/relationships/header" Target="header1.xml"/><Relationship Id="rId64" Type="http://schemas.openxmlformats.org/officeDocument/2006/relationships/image" Target="media/image6.png"/><Relationship Id="rId69" Type="http://schemas.openxmlformats.org/officeDocument/2006/relationships/oleObject" Target="embeddings/oleObject4.bin"/><Relationship Id="rId77" Type="http://schemas.openxmlformats.org/officeDocument/2006/relationships/image" Target="media/image14.png"/><Relationship Id="rId8" Type="http://schemas.openxmlformats.org/officeDocument/2006/relationships/endnotes" Target="endnotes.xml"/><Relationship Id="rId51" Type="http://schemas.openxmlformats.org/officeDocument/2006/relationships/hyperlink" Target="http://docs.oasis-open.org/cti/stix/v1.2.1/csprd01/part10-exploit-target/stix-v1.2.1-csprd01-part10-exploit-target.html" TargetMode="External"/><Relationship Id="rId72" Type="http://schemas.openxmlformats.org/officeDocument/2006/relationships/image" Target="media/image10.jpe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oasis-open.org/cti/stix/v1.2.1/csprd01/part10-exploit-target/stix-v1.2.1-csprd01-part10-exploit-target.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prd01/part6-incident/stix-v1.2.1-csprd01-part6-incident.html" TargetMode="External"/><Relationship Id="rId38" Type="http://schemas.openxmlformats.org/officeDocument/2006/relationships/hyperlink" Target="http://docs.oasis-open.org/cti/stix/v1.2.1/csprd01/part11-report/stix-v1.2.1-cspr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oleObject" Target="embeddings/oleObject3.bin"/><Relationship Id="rId20" Type="http://schemas.openxmlformats.org/officeDocument/2006/relationships/hyperlink" Target="mailto:sbarnum@mitre.org" TargetMode="External"/><Relationship Id="rId41" Type="http://schemas.openxmlformats.org/officeDocument/2006/relationships/hyperlink" Target="http://docs.oasis-open.org/cti/stix/v1.2.1/csprd01/part14-vocabularies/stix-v1.2.1-csprd01-part14-vocabularies.html" TargetMode="External"/><Relationship Id="rId54" Type="http://schemas.openxmlformats.org/officeDocument/2006/relationships/hyperlink" Target="https://www.oasis-open.org/" TargetMode="External"/><Relationship Id="rId62" Type="http://schemas.openxmlformats.org/officeDocument/2006/relationships/oleObject" Target="embeddings/oleObject1.bin"/><Relationship Id="rId70" Type="http://schemas.openxmlformats.org/officeDocument/2006/relationships/image" Target="media/image9.png"/><Relationship Id="rId75"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10-exploit-target.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prd01/part1-overview/stix-v1.2.1-csprd01-part1-overview.html" TargetMode="External"/><Relationship Id="rId36" Type="http://schemas.openxmlformats.org/officeDocument/2006/relationships/hyperlink" Target="http://docs.oasis-open.org/cti/stix/v1.2.1/csprd01/part9-coa/stix-v1.2.1-cspr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prd01/part4-indicator/stix-v1.2.1-csprd01-part4-indicator.html" TargetMode="External"/><Relationship Id="rId44" Type="http://schemas.openxmlformats.org/officeDocument/2006/relationships/hyperlink" Target="https://github.com/STIXProject/specifications/blob/version1.2/documents/pdf%20versions/STIX_ExploitTarget_Draft.pdf" TargetMode="External"/><Relationship Id="rId52" Type="http://schemas.openxmlformats.org/officeDocument/2006/relationships/hyperlink" Target="http://docs.oasis-open.org/cti/stix/v1.2.1/stix-v1.2.1-part10-exploit-target.html" TargetMode="External"/><Relationship Id="rId60" Type="http://schemas.openxmlformats.org/officeDocument/2006/relationships/image" Target="media/image3.png"/><Relationship Id="rId65" Type="http://schemas.openxmlformats.org/officeDocument/2006/relationships/oleObject" Target="embeddings/oleObject2.bin"/><Relationship Id="rId73" Type="http://schemas.openxmlformats.org/officeDocument/2006/relationships/hyperlink" Target="http://stixproject.github.io/data-model/1.1.1/coa/CourseOfActionType" TargetMode="External"/><Relationship Id="rId78" Type="http://schemas.openxmlformats.org/officeDocument/2006/relationships/footer" Target="footer3.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prd01/part10-exploit-target/stix-v1.2.1-csprd01-part10-exploit-target.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prd01/part12-extensions/stix-v1.2.1-csprd01-part12-extensions.html" TargetMode="External"/><Relationship Id="rId34" Type="http://schemas.openxmlformats.org/officeDocument/2006/relationships/hyperlink" Target="http://docs.oasis-open.org/cti/stix/v1.2.1/csprd01/part7-threat-actor/stix-v1.2.1-cspr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image" Target="media/image13.png"/><Relationship Id="rId7" Type="http://schemas.openxmlformats.org/officeDocument/2006/relationships/footnotes" Target="footnotes.xml"/><Relationship Id="rId71" Type="http://schemas.openxmlformats.org/officeDocument/2006/relationships/hyperlink" Target="http://www.ietf.org/rfc/rfc2119.txt" TargetMode="External"/><Relationship Id="rId2" Type="http://schemas.openxmlformats.org/officeDocument/2006/relationships/numbering" Target="numbering.xml"/><Relationship Id="rId29" Type="http://schemas.openxmlformats.org/officeDocument/2006/relationships/hyperlink" Target="http://docs.oasis-open.org/cti/stix/v1.2.1/csprd01/part2-common/stix-v1.2.1-csprd01-part2-common.html" TargetMode="External"/><Relationship Id="rId24" Type="http://schemas.openxmlformats.org/officeDocument/2006/relationships/hyperlink" Target="mailto:achernin@soltra.com" TargetMode="External"/><Relationship Id="rId40" Type="http://schemas.openxmlformats.org/officeDocument/2006/relationships/hyperlink" Target="http://docs.oasis-open.org/cti/stix/v1.2.1/csprd01/part13-data-marking/stix-v1.2.1-csprd01-part13-data-marking.html" TargetMode="External"/><Relationship Id="rId45" Type="http://schemas.openxmlformats.org/officeDocument/2006/relationships/hyperlink" Target="https://www.oasis-open.org/committees/tc_home.php?wg_abbrev=cti-cybox" TargetMode="External"/><Relationship Id="rId66"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7915B-1B1A-4183-921F-56917CE5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13</TotalTime>
  <Pages>27</Pages>
  <Words>8133</Words>
  <Characters>46359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STIX Version 1.2.1. Part 10: Exploit Target</vt:lpstr>
    </vt:vector>
  </TitlesOfParts>
  <Company/>
  <LinksUpToDate>false</LinksUpToDate>
  <CharactersWithSpaces>54384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10: Exploit Target</dc:title>
  <dc:creator>OASIS Cyber Threat Intelligence (CTI) TC</dc:creator>
  <dc:description>This specification document defines the Exploit Target construct, which conveys a vulnerability or weakness in software, systems, networks or configurations that is targeted for exploitation by the TTP of a Threat Actor.</dc:description>
  <cp:lastModifiedBy>Paul</cp:lastModifiedBy>
  <cp:revision>4</cp:revision>
  <cp:lastPrinted>2016-01-13T14:21:00Z</cp:lastPrinted>
  <dcterms:created xsi:type="dcterms:W3CDTF">2016-01-15T02:57:00Z</dcterms:created>
  <dcterms:modified xsi:type="dcterms:W3CDTF">2016-01-15T19:14:00Z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